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35185A" w14:textId="77777777" w:rsidR="00A3031B" w:rsidRDefault="00A3031B" w:rsidP="00A3031B">
      <w:pPr>
        <w:pStyle w:val="OFICIAL"/>
        <w:spacing w:before="0" w:after="0" w:line="240" w:lineRule="auto"/>
        <w:rPr>
          <w:b/>
          <w:szCs w:val="24"/>
          <w:lang w:val="es-ES_tradnl"/>
        </w:rPr>
      </w:pPr>
    </w:p>
    <w:p w14:paraId="3AF403AC" w14:textId="77777777" w:rsidR="00A3031B" w:rsidRPr="00472713" w:rsidRDefault="00A3031B" w:rsidP="00A3031B">
      <w:pPr>
        <w:pStyle w:val="OFICIAL"/>
        <w:spacing w:before="0" w:after="0" w:line="240" w:lineRule="auto"/>
        <w:rPr>
          <w:b/>
          <w:szCs w:val="24"/>
          <w:lang w:val="es-ES_tradnl"/>
        </w:rPr>
      </w:pPr>
      <w:r w:rsidRPr="00472713">
        <w:rPr>
          <w:b/>
          <w:szCs w:val="24"/>
          <w:lang w:val="es-ES_tradnl"/>
        </w:rPr>
        <w:t>DIPUTAD</w:t>
      </w:r>
      <w:r>
        <w:rPr>
          <w:b/>
          <w:szCs w:val="24"/>
          <w:lang w:val="es-ES_tradnl"/>
        </w:rPr>
        <w:t>A ISABELA ROSALES HERRERA</w:t>
      </w:r>
    </w:p>
    <w:p w14:paraId="3E3DA232" w14:textId="77777777" w:rsidR="00A3031B" w:rsidRPr="00472713" w:rsidRDefault="00A3031B" w:rsidP="00A3031B">
      <w:pPr>
        <w:pStyle w:val="OFICIAL"/>
        <w:spacing w:before="0" w:after="0" w:line="240" w:lineRule="auto"/>
        <w:rPr>
          <w:b/>
          <w:szCs w:val="24"/>
          <w:lang w:val="es-ES_tradnl"/>
        </w:rPr>
      </w:pPr>
      <w:r w:rsidRPr="00472713">
        <w:rPr>
          <w:b/>
          <w:szCs w:val="24"/>
          <w:lang w:val="es-ES_tradnl"/>
        </w:rPr>
        <w:t>PRESIDENT</w:t>
      </w:r>
      <w:r>
        <w:rPr>
          <w:b/>
          <w:szCs w:val="24"/>
          <w:lang w:val="es-ES_tradnl"/>
        </w:rPr>
        <w:t>A</w:t>
      </w:r>
      <w:r w:rsidRPr="00472713">
        <w:rPr>
          <w:b/>
          <w:szCs w:val="24"/>
          <w:lang w:val="es-ES_tradnl"/>
        </w:rPr>
        <w:t xml:space="preserve"> DE LA MESA DIRECTIVA DEL</w:t>
      </w:r>
    </w:p>
    <w:p w14:paraId="5D84214B" w14:textId="77777777" w:rsidR="00A3031B" w:rsidRPr="00472713" w:rsidRDefault="00A3031B" w:rsidP="00A3031B">
      <w:pPr>
        <w:pStyle w:val="OFICIAL"/>
        <w:spacing w:before="0" w:after="0" w:line="240" w:lineRule="auto"/>
        <w:rPr>
          <w:b/>
          <w:szCs w:val="24"/>
          <w:lang w:val="es-ES_tradnl"/>
        </w:rPr>
      </w:pPr>
      <w:r w:rsidRPr="00472713">
        <w:rPr>
          <w:b/>
          <w:szCs w:val="24"/>
          <w:lang w:val="es-ES_tradnl"/>
        </w:rPr>
        <w:t>H. CONGRESO DE LA CIUDAD DE MÉXICO</w:t>
      </w:r>
    </w:p>
    <w:p w14:paraId="30FE1EE0" w14:textId="77777777" w:rsidR="00A3031B" w:rsidRPr="00472713" w:rsidRDefault="00A3031B" w:rsidP="00A3031B">
      <w:pPr>
        <w:pStyle w:val="OFICIAL"/>
        <w:spacing w:before="0" w:after="0" w:line="240" w:lineRule="auto"/>
        <w:rPr>
          <w:szCs w:val="24"/>
          <w:lang w:val="es-ES_tradnl"/>
        </w:rPr>
      </w:pPr>
      <w:r w:rsidRPr="00472713">
        <w:rPr>
          <w:b/>
          <w:szCs w:val="24"/>
          <w:lang w:val="es-ES_tradnl"/>
        </w:rPr>
        <w:t>P R E S E N T E</w:t>
      </w:r>
    </w:p>
    <w:p w14:paraId="1FF34F0B" w14:textId="77777777" w:rsidR="00A3031B" w:rsidRDefault="00A3031B" w:rsidP="00A3031B">
      <w:pPr>
        <w:autoSpaceDE w:val="0"/>
        <w:autoSpaceDN w:val="0"/>
        <w:adjustRightInd w:val="0"/>
        <w:spacing w:beforeLines="120" w:before="288" w:afterLines="120" w:after="288" w:line="360" w:lineRule="auto"/>
        <w:ind w:firstLine="708"/>
        <w:jc w:val="both"/>
        <w:rPr>
          <w:rFonts w:ascii="Arial" w:hAnsi="Arial" w:cs="Arial"/>
          <w:sz w:val="24"/>
          <w:szCs w:val="24"/>
        </w:rPr>
      </w:pPr>
    </w:p>
    <w:p w14:paraId="542C2067" w14:textId="77777777" w:rsidR="00A3031B" w:rsidRPr="000F7460" w:rsidRDefault="00A3031B" w:rsidP="00A3031B">
      <w:pPr>
        <w:autoSpaceDE w:val="0"/>
        <w:autoSpaceDN w:val="0"/>
        <w:adjustRightInd w:val="0"/>
        <w:spacing w:beforeLines="120" w:before="288" w:afterLines="120" w:after="288" w:line="360" w:lineRule="auto"/>
        <w:ind w:firstLine="708"/>
        <w:jc w:val="both"/>
        <w:rPr>
          <w:rFonts w:ascii="Arial" w:hAnsi="Arial" w:cs="Arial"/>
          <w:b/>
          <w:bCs/>
          <w:sz w:val="24"/>
          <w:szCs w:val="24"/>
        </w:rPr>
      </w:pPr>
      <w:r w:rsidRPr="000F7460">
        <w:rPr>
          <w:rFonts w:ascii="Arial" w:hAnsi="Arial" w:cs="Arial"/>
          <w:sz w:val="24"/>
          <w:szCs w:val="24"/>
        </w:rPr>
        <w:t xml:space="preserve">El que suscribe, </w:t>
      </w:r>
      <w:r w:rsidRPr="000F7460">
        <w:rPr>
          <w:rFonts w:ascii="Arial" w:hAnsi="Arial" w:cs="Arial"/>
          <w:b/>
          <w:bCs/>
          <w:sz w:val="24"/>
          <w:szCs w:val="24"/>
        </w:rPr>
        <w:t xml:space="preserve">DIPUTADO CHRISTIAN DAMIÁN VON ROERICH DE LA ISLA </w:t>
      </w:r>
      <w:r w:rsidRPr="000F7460">
        <w:rPr>
          <w:rFonts w:ascii="Arial" w:hAnsi="Arial" w:cs="Arial"/>
          <w:sz w:val="24"/>
          <w:szCs w:val="24"/>
        </w:rPr>
        <w:t xml:space="preserve">integrante del Grupo Parlamentario del Partido Acción Nacional, de la </w:t>
      </w:r>
      <w:r w:rsidRPr="0079765D">
        <w:rPr>
          <w:rFonts w:ascii="Arial" w:hAnsi="Arial" w:cs="Arial"/>
          <w:sz w:val="24"/>
          <w:szCs w:val="24"/>
        </w:rPr>
        <w:t>Legislatura del Congreso de la Ciudad de México</w:t>
      </w:r>
      <w:r w:rsidRPr="000F7460">
        <w:rPr>
          <w:rFonts w:ascii="Arial" w:hAnsi="Arial" w:cs="Arial"/>
          <w:sz w:val="24"/>
          <w:szCs w:val="24"/>
        </w:rPr>
        <w:t xml:space="preserve">, con fundamento en lo establecido por el artículo 122, apartado A, fracción II, 71, fracción, de la Constitución Política de los Estados Unidos Mexicanos; 29 apartado D, inciso a), 30 numeral 1 inciso B de la Constitución Política de la Ciudad de México; 12 fracción ll, 13 de la Ley Orgánica del Congreso de la Ciudad de México; 2 fracción XXI , 5 fracción l y 95 fracción II y 96 del Reglamento Del Congreso de la Ciudad de México, someto a la consideración de esta soberanía la </w:t>
      </w:r>
      <w:bookmarkStart w:id="0" w:name="_Hlk25060473"/>
      <w:bookmarkStart w:id="1" w:name="_GoBack"/>
      <w:r w:rsidRPr="00DD57CE">
        <w:rPr>
          <w:rFonts w:ascii="Arial" w:hAnsi="Arial" w:cs="Arial"/>
          <w:b/>
          <w:bCs/>
          <w:sz w:val="24"/>
          <w:szCs w:val="24"/>
        </w:rPr>
        <w:t xml:space="preserve">INICIATIVA CON PROYECTO DE DECRETO POR EL QUE SE </w:t>
      </w:r>
      <w:r w:rsidR="00323EEA">
        <w:rPr>
          <w:rFonts w:ascii="Arial" w:hAnsi="Arial" w:cs="Arial"/>
          <w:b/>
          <w:bCs/>
          <w:sz w:val="24"/>
          <w:szCs w:val="24"/>
        </w:rPr>
        <w:t xml:space="preserve">REFORMA EL ARTÍCULO </w:t>
      </w:r>
      <w:r w:rsidR="008170CE">
        <w:rPr>
          <w:rFonts w:ascii="Arial" w:hAnsi="Arial" w:cs="Arial"/>
          <w:b/>
          <w:bCs/>
          <w:sz w:val="24"/>
          <w:szCs w:val="24"/>
        </w:rPr>
        <w:t>117 DE LA LEY DE VÍCTIMAS PARA LA CIUDAD DE MÉXICO</w:t>
      </w:r>
      <w:bookmarkEnd w:id="0"/>
      <w:bookmarkEnd w:id="1"/>
      <w:r w:rsidRPr="000F7460">
        <w:rPr>
          <w:rFonts w:ascii="Arial" w:hAnsi="Arial" w:cs="Arial"/>
          <w:b/>
          <w:bCs/>
          <w:sz w:val="24"/>
          <w:szCs w:val="24"/>
        </w:rPr>
        <w:t xml:space="preserve">, </w:t>
      </w:r>
      <w:r w:rsidRPr="000F7460">
        <w:rPr>
          <w:rFonts w:ascii="Arial" w:hAnsi="Arial" w:cs="Arial"/>
          <w:sz w:val="24"/>
          <w:szCs w:val="24"/>
        </w:rPr>
        <w:t>basado en el siguiente:</w:t>
      </w:r>
    </w:p>
    <w:p w14:paraId="3BE3ED3B" w14:textId="77777777" w:rsidR="00A3031B" w:rsidRPr="00472713" w:rsidRDefault="00A3031B" w:rsidP="00A3031B">
      <w:pPr>
        <w:pStyle w:val="OFICIAL"/>
        <w:jc w:val="center"/>
        <w:rPr>
          <w:b/>
          <w:szCs w:val="24"/>
          <w:lang w:val="es-ES_tradnl"/>
        </w:rPr>
      </w:pPr>
      <w:r w:rsidRPr="00472713">
        <w:rPr>
          <w:b/>
          <w:szCs w:val="24"/>
          <w:lang w:val="es-ES_tradnl"/>
        </w:rPr>
        <w:t>EXPOSICIÓN DE MOTIVOS</w:t>
      </w:r>
    </w:p>
    <w:p w14:paraId="3210B3CC" w14:textId="77777777" w:rsidR="00A3031B" w:rsidRDefault="00A3031B" w:rsidP="00A3031B">
      <w:pPr>
        <w:pStyle w:val="OFICIAL"/>
        <w:spacing w:before="0" w:after="0" w:line="360" w:lineRule="auto"/>
        <w:ind w:firstLine="360"/>
        <w:rPr>
          <w:bCs/>
          <w:szCs w:val="24"/>
          <w:lang w:val="es-ES_tradnl"/>
        </w:rPr>
      </w:pPr>
      <w:r w:rsidRPr="00472713">
        <w:rPr>
          <w:bCs/>
          <w:szCs w:val="24"/>
          <w:lang w:val="es-ES_tradnl"/>
        </w:rPr>
        <w:t xml:space="preserve">A efecto </w:t>
      </w:r>
      <w:r>
        <w:rPr>
          <w:bCs/>
          <w:szCs w:val="24"/>
          <w:lang w:val="es-ES_tradnl"/>
        </w:rPr>
        <w:t xml:space="preserve">de </w:t>
      </w:r>
      <w:r w:rsidRPr="00472713">
        <w:rPr>
          <w:bCs/>
          <w:szCs w:val="24"/>
          <w:lang w:val="es-ES_tradnl"/>
        </w:rPr>
        <w:t>dar debido cumplimiento a lo expuesto en el artículo 96 del Reglamento del Congreso de la Ciudad de México, se exponen puntualmente los siguientes elementos:</w:t>
      </w:r>
    </w:p>
    <w:p w14:paraId="45CE57E6" w14:textId="77777777" w:rsidR="00A3031B" w:rsidRDefault="00A3031B" w:rsidP="00A3031B">
      <w:pPr>
        <w:autoSpaceDE w:val="0"/>
        <w:autoSpaceDN w:val="0"/>
        <w:adjustRightInd w:val="0"/>
        <w:spacing w:beforeLines="120" w:before="288" w:afterLines="120" w:after="288" w:line="360" w:lineRule="auto"/>
        <w:jc w:val="both"/>
        <w:rPr>
          <w:rFonts w:ascii="Arial" w:hAnsi="Arial" w:cs="Arial"/>
          <w:b/>
          <w:bCs/>
          <w:sz w:val="24"/>
          <w:szCs w:val="24"/>
        </w:rPr>
      </w:pPr>
      <w:r w:rsidRPr="00B446BC">
        <w:rPr>
          <w:rFonts w:ascii="Arial" w:hAnsi="Arial" w:cs="Arial"/>
          <w:b/>
          <w:bCs/>
          <w:sz w:val="24"/>
          <w:szCs w:val="24"/>
        </w:rPr>
        <w:t>I.</w:t>
      </w:r>
      <w:r>
        <w:rPr>
          <w:rFonts w:ascii="Arial" w:hAnsi="Arial" w:cs="Arial"/>
          <w:b/>
          <w:bCs/>
          <w:sz w:val="24"/>
          <w:szCs w:val="24"/>
        </w:rPr>
        <w:t xml:space="preserve"> </w:t>
      </w:r>
      <w:r w:rsidRPr="00B446BC">
        <w:rPr>
          <w:rFonts w:ascii="Arial" w:hAnsi="Arial" w:cs="Arial"/>
          <w:b/>
          <w:bCs/>
          <w:sz w:val="24"/>
          <w:szCs w:val="24"/>
        </w:rPr>
        <w:t>Encabezado o título de la propuesta;</w:t>
      </w:r>
    </w:p>
    <w:p w14:paraId="180EF4A3" w14:textId="77777777" w:rsidR="00A3031B" w:rsidRDefault="008170CE" w:rsidP="00A3031B">
      <w:pPr>
        <w:pStyle w:val="OFICIAL"/>
        <w:spacing w:before="0" w:after="0" w:line="360" w:lineRule="auto"/>
        <w:rPr>
          <w:rFonts w:cs="Arial"/>
          <w:szCs w:val="24"/>
          <w:lang w:val="es-MX"/>
        </w:rPr>
      </w:pPr>
      <w:r w:rsidRPr="00DD57CE">
        <w:rPr>
          <w:rFonts w:cs="Arial"/>
          <w:b/>
          <w:bCs/>
          <w:szCs w:val="24"/>
        </w:rPr>
        <w:t xml:space="preserve">INICIATIVA CON PROYECTO DE DECRETO POR EL QUE SE </w:t>
      </w:r>
      <w:r>
        <w:rPr>
          <w:rFonts w:cs="Arial"/>
          <w:b/>
          <w:bCs/>
          <w:szCs w:val="24"/>
        </w:rPr>
        <w:t>REFORMA EL ARTÍCULO 117 DE LA LEY DE VÍCTIMAS PARA LA CIUDAD DE MÉXICO.</w:t>
      </w:r>
    </w:p>
    <w:p w14:paraId="10CBE224" w14:textId="77777777" w:rsidR="00A3031B" w:rsidRPr="00472713" w:rsidRDefault="00A3031B" w:rsidP="00A3031B">
      <w:pPr>
        <w:pStyle w:val="OFICIAL"/>
        <w:spacing w:before="0" w:after="0" w:line="360" w:lineRule="auto"/>
        <w:rPr>
          <w:b/>
          <w:szCs w:val="24"/>
          <w:lang w:val="es-ES_tradnl"/>
        </w:rPr>
      </w:pPr>
      <w:r>
        <w:rPr>
          <w:b/>
          <w:szCs w:val="24"/>
          <w:lang w:val="es-ES_tradnl"/>
        </w:rPr>
        <w:lastRenderedPageBreak/>
        <w:t xml:space="preserve">II. </w:t>
      </w:r>
      <w:r w:rsidRPr="00472713">
        <w:rPr>
          <w:b/>
          <w:szCs w:val="24"/>
          <w:lang w:val="es-ES_tradnl"/>
        </w:rPr>
        <w:t>Planteamiento del problema que la iniciativa pretenda resolver;</w:t>
      </w:r>
    </w:p>
    <w:p w14:paraId="78AF3925" w14:textId="77777777" w:rsidR="00C726E0" w:rsidRDefault="00C726E0" w:rsidP="00C726E0">
      <w:pPr>
        <w:autoSpaceDE w:val="0"/>
        <w:autoSpaceDN w:val="0"/>
        <w:adjustRightInd w:val="0"/>
        <w:spacing w:beforeLines="120" w:before="288" w:afterLines="120" w:after="288" w:line="360" w:lineRule="auto"/>
        <w:ind w:firstLine="708"/>
        <w:jc w:val="both"/>
        <w:rPr>
          <w:rFonts w:ascii="Arial" w:hAnsi="Arial" w:cs="Arial"/>
          <w:sz w:val="24"/>
          <w:szCs w:val="24"/>
        </w:rPr>
      </w:pPr>
      <w:r>
        <w:rPr>
          <w:rFonts w:ascii="Arial" w:hAnsi="Arial" w:cs="Arial"/>
          <w:sz w:val="24"/>
          <w:szCs w:val="24"/>
        </w:rPr>
        <w:t xml:space="preserve">Con la entrada en vigor del Sistema Penal Acusatorio, se mandató, en términos del artículo 20 </w:t>
      </w:r>
      <w:r w:rsidR="009E2C34">
        <w:rPr>
          <w:rFonts w:ascii="Arial" w:hAnsi="Arial" w:cs="Arial"/>
          <w:sz w:val="24"/>
          <w:szCs w:val="24"/>
        </w:rPr>
        <w:t>de la Constitución Política de los Estados Unidos Mexicanos</w:t>
      </w:r>
      <w:r>
        <w:rPr>
          <w:rFonts w:ascii="Arial" w:hAnsi="Arial" w:cs="Arial"/>
          <w:sz w:val="24"/>
          <w:szCs w:val="24"/>
        </w:rPr>
        <w:t xml:space="preserve"> los principios que deben regir a los procesos que se diriman en la materia penal, siendo estos la</w:t>
      </w:r>
      <w:r w:rsidRPr="00C726E0">
        <w:rPr>
          <w:rFonts w:ascii="Arial" w:hAnsi="Arial" w:cs="Arial"/>
          <w:sz w:val="24"/>
          <w:szCs w:val="24"/>
        </w:rPr>
        <w:t xml:space="preserve"> publicidad, </w:t>
      </w:r>
      <w:r>
        <w:rPr>
          <w:rFonts w:ascii="Arial" w:hAnsi="Arial" w:cs="Arial"/>
          <w:sz w:val="24"/>
          <w:szCs w:val="24"/>
        </w:rPr>
        <w:t xml:space="preserve">la </w:t>
      </w:r>
      <w:r w:rsidR="009E2C34" w:rsidRPr="00C726E0">
        <w:rPr>
          <w:rFonts w:ascii="Arial" w:hAnsi="Arial" w:cs="Arial"/>
          <w:sz w:val="24"/>
          <w:szCs w:val="24"/>
        </w:rPr>
        <w:t>contradicción</w:t>
      </w:r>
      <w:r w:rsidRPr="00C726E0">
        <w:rPr>
          <w:rFonts w:ascii="Arial" w:hAnsi="Arial" w:cs="Arial"/>
          <w:sz w:val="24"/>
          <w:szCs w:val="24"/>
        </w:rPr>
        <w:t xml:space="preserve">, </w:t>
      </w:r>
      <w:r>
        <w:rPr>
          <w:rFonts w:ascii="Arial" w:hAnsi="Arial" w:cs="Arial"/>
          <w:sz w:val="24"/>
          <w:szCs w:val="24"/>
        </w:rPr>
        <w:t xml:space="preserve">la </w:t>
      </w:r>
      <w:r w:rsidR="009E2C34" w:rsidRPr="00C726E0">
        <w:rPr>
          <w:rFonts w:ascii="Arial" w:hAnsi="Arial" w:cs="Arial"/>
          <w:sz w:val="24"/>
          <w:szCs w:val="24"/>
        </w:rPr>
        <w:t>concentración</w:t>
      </w:r>
      <w:r w:rsidRPr="00C726E0">
        <w:rPr>
          <w:rFonts w:ascii="Arial" w:hAnsi="Arial" w:cs="Arial"/>
          <w:sz w:val="24"/>
          <w:szCs w:val="24"/>
        </w:rPr>
        <w:t xml:space="preserve">, </w:t>
      </w:r>
      <w:r>
        <w:rPr>
          <w:rFonts w:ascii="Arial" w:hAnsi="Arial" w:cs="Arial"/>
          <w:sz w:val="24"/>
          <w:szCs w:val="24"/>
        </w:rPr>
        <w:t xml:space="preserve">la </w:t>
      </w:r>
      <w:r w:rsidRPr="00C726E0">
        <w:rPr>
          <w:rFonts w:ascii="Arial" w:hAnsi="Arial" w:cs="Arial"/>
          <w:sz w:val="24"/>
          <w:szCs w:val="24"/>
        </w:rPr>
        <w:t xml:space="preserve">continuidad </w:t>
      </w:r>
      <w:r>
        <w:rPr>
          <w:rFonts w:ascii="Arial" w:hAnsi="Arial" w:cs="Arial"/>
          <w:sz w:val="24"/>
          <w:szCs w:val="24"/>
        </w:rPr>
        <w:t>y la</w:t>
      </w:r>
      <w:r w:rsidRPr="00C726E0">
        <w:rPr>
          <w:rFonts w:ascii="Arial" w:hAnsi="Arial" w:cs="Arial"/>
          <w:sz w:val="24"/>
          <w:szCs w:val="24"/>
        </w:rPr>
        <w:t xml:space="preserve"> </w:t>
      </w:r>
      <w:r w:rsidR="009E2C34" w:rsidRPr="00C726E0">
        <w:rPr>
          <w:rFonts w:ascii="Arial" w:hAnsi="Arial" w:cs="Arial"/>
          <w:sz w:val="24"/>
          <w:szCs w:val="24"/>
        </w:rPr>
        <w:t>inmediación</w:t>
      </w:r>
      <w:r w:rsidRPr="00C726E0">
        <w:rPr>
          <w:rFonts w:ascii="Arial" w:hAnsi="Arial" w:cs="Arial"/>
          <w:sz w:val="24"/>
          <w:szCs w:val="24"/>
        </w:rPr>
        <w:t>.</w:t>
      </w:r>
    </w:p>
    <w:p w14:paraId="753037E0" w14:textId="77777777" w:rsidR="00C726E0" w:rsidRDefault="00C726E0" w:rsidP="00C726E0">
      <w:pPr>
        <w:autoSpaceDE w:val="0"/>
        <w:autoSpaceDN w:val="0"/>
        <w:adjustRightInd w:val="0"/>
        <w:spacing w:beforeLines="120" w:before="288" w:afterLines="120" w:after="288" w:line="360" w:lineRule="auto"/>
        <w:ind w:firstLine="708"/>
        <w:jc w:val="both"/>
        <w:rPr>
          <w:rFonts w:ascii="Arial" w:hAnsi="Arial" w:cs="Arial"/>
          <w:sz w:val="24"/>
          <w:szCs w:val="24"/>
        </w:rPr>
      </w:pPr>
      <w:r>
        <w:rPr>
          <w:rFonts w:ascii="Arial" w:hAnsi="Arial" w:cs="Arial"/>
          <w:sz w:val="24"/>
          <w:szCs w:val="24"/>
        </w:rPr>
        <w:t xml:space="preserve">El principio de contradicción implica que exista un ejercicio de control horizontal entre las dos partes en litigio, es decir, por un </w:t>
      </w:r>
      <w:proofErr w:type="gramStart"/>
      <w:r>
        <w:rPr>
          <w:rFonts w:ascii="Arial" w:hAnsi="Arial" w:cs="Arial"/>
          <w:sz w:val="24"/>
          <w:szCs w:val="24"/>
        </w:rPr>
        <w:t>lado</w:t>
      </w:r>
      <w:proofErr w:type="gramEnd"/>
      <w:r>
        <w:rPr>
          <w:rFonts w:ascii="Arial" w:hAnsi="Arial" w:cs="Arial"/>
          <w:sz w:val="24"/>
          <w:szCs w:val="24"/>
        </w:rPr>
        <w:t xml:space="preserve"> el Ministerio Público en representación de la víctima u ofendidos y, por otro lado, el defensor de la persona acusada de cometer la conducta que la ley considera como delito.</w:t>
      </w:r>
    </w:p>
    <w:p w14:paraId="55DC7AE5" w14:textId="77777777" w:rsidR="00C726E0" w:rsidRDefault="00C726E0" w:rsidP="00C726E0">
      <w:pPr>
        <w:autoSpaceDE w:val="0"/>
        <w:autoSpaceDN w:val="0"/>
        <w:adjustRightInd w:val="0"/>
        <w:spacing w:beforeLines="120" w:before="288" w:afterLines="120" w:after="288" w:line="360" w:lineRule="auto"/>
        <w:ind w:firstLine="708"/>
        <w:jc w:val="both"/>
        <w:rPr>
          <w:rFonts w:ascii="Arial" w:hAnsi="Arial" w:cs="Arial"/>
          <w:sz w:val="24"/>
          <w:szCs w:val="24"/>
        </w:rPr>
      </w:pPr>
      <w:r>
        <w:rPr>
          <w:rFonts w:ascii="Arial" w:hAnsi="Arial" w:cs="Arial"/>
          <w:sz w:val="24"/>
          <w:szCs w:val="24"/>
        </w:rPr>
        <w:t xml:space="preserve">Adicionalmente, en las partes en el proceso se contempló dentro de las partes en el proceso al asesor </w:t>
      </w:r>
      <w:proofErr w:type="spellStart"/>
      <w:r>
        <w:rPr>
          <w:rFonts w:ascii="Arial" w:hAnsi="Arial" w:cs="Arial"/>
          <w:sz w:val="24"/>
          <w:szCs w:val="24"/>
        </w:rPr>
        <w:t>victimal</w:t>
      </w:r>
      <w:proofErr w:type="spellEnd"/>
      <w:r>
        <w:rPr>
          <w:rFonts w:ascii="Arial" w:hAnsi="Arial" w:cs="Arial"/>
          <w:sz w:val="24"/>
          <w:szCs w:val="24"/>
        </w:rPr>
        <w:t>. Ello con la intención de tener una cobertura absoluta de las necesidades de quienes sufren el daño directo en la comisión de un delito. En efecto, en el sistema tradicional, la víctima había sido relegada a un plano secundario para centrarse en los derechos y garantías de la persona acusada de cometer el delito.</w:t>
      </w:r>
    </w:p>
    <w:p w14:paraId="06637A0A" w14:textId="77777777" w:rsidR="00C726E0" w:rsidRDefault="00C726E0" w:rsidP="00C726E0">
      <w:pPr>
        <w:autoSpaceDE w:val="0"/>
        <w:autoSpaceDN w:val="0"/>
        <w:adjustRightInd w:val="0"/>
        <w:spacing w:beforeLines="120" w:before="288" w:afterLines="120" w:after="288" w:line="360" w:lineRule="auto"/>
        <w:ind w:firstLine="708"/>
        <w:jc w:val="both"/>
        <w:rPr>
          <w:rFonts w:ascii="Arial" w:hAnsi="Arial" w:cs="Arial"/>
          <w:sz w:val="24"/>
          <w:szCs w:val="24"/>
        </w:rPr>
      </w:pPr>
      <w:r>
        <w:rPr>
          <w:rFonts w:ascii="Arial" w:hAnsi="Arial" w:cs="Arial"/>
          <w:sz w:val="24"/>
          <w:szCs w:val="24"/>
        </w:rPr>
        <w:t xml:space="preserve">El papel de las víctimas en el sistema actual es fundamental no sólo por decreto, sino porque, históricamente, son las partes más vulnerables y quienes, de hecho, tienen que lidiar con un proceso, una doble o triple victimización, </w:t>
      </w:r>
      <w:proofErr w:type="spellStart"/>
      <w:r>
        <w:rPr>
          <w:rFonts w:ascii="Arial" w:hAnsi="Arial" w:cs="Arial"/>
          <w:sz w:val="24"/>
          <w:szCs w:val="24"/>
        </w:rPr>
        <w:t>aún</w:t>
      </w:r>
      <w:proofErr w:type="spellEnd"/>
      <w:r>
        <w:rPr>
          <w:rFonts w:ascii="Arial" w:hAnsi="Arial" w:cs="Arial"/>
          <w:sz w:val="24"/>
          <w:szCs w:val="24"/>
        </w:rPr>
        <w:t xml:space="preserve"> cuando el objetivo de llegar a ese punto es que, inicialmente, sufrieron un daño a su integridad física o a su patrimonio.</w:t>
      </w:r>
    </w:p>
    <w:p w14:paraId="314D72C1" w14:textId="77777777" w:rsidR="00C726E0" w:rsidRDefault="00C726E0" w:rsidP="00C726E0">
      <w:pPr>
        <w:autoSpaceDE w:val="0"/>
        <w:autoSpaceDN w:val="0"/>
        <w:adjustRightInd w:val="0"/>
        <w:spacing w:beforeLines="120" w:before="288" w:afterLines="120" w:after="288" w:line="360" w:lineRule="auto"/>
        <w:ind w:firstLine="708"/>
        <w:jc w:val="both"/>
        <w:rPr>
          <w:rFonts w:ascii="Arial" w:hAnsi="Arial" w:cs="Arial"/>
          <w:sz w:val="24"/>
          <w:szCs w:val="24"/>
        </w:rPr>
      </w:pPr>
      <w:r>
        <w:rPr>
          <w:rFonts w:ascii="Arial" w:hAnsi="Arial" w:cs="Arial"/>
          <w:sz w:val="24"/>
          <w:szCs w:val="24"/>
        </w:rPr>
        <w:t xml:space="preserve">La </w:t>
      </w:r>
      <w:proofErr w:type="spellStart"/>
      <w:r>
        <w:rPr>
          <w:rFonts w:ascii="Arial" w:hAnsi="Arial" w:cs="Arial"/>
          <w:sz w:val="24"/>
          <w:szCs w:val="24"/>
        </w:rPr>
        <w:t>visibilización</w:t>
      </w:r>
      <w:proofErr w:type="spellEnd"/>
      <w:r>
        <w:rPr>
          <w:rFonts w:ascii="Arial" w:hAnsi="Arial" w:cs="Arial"/>
          <w:sz w:val="24"/>
          <w:szCs w:val="24"/>
        </w:rPr>
        <w:t xml:space="preserve"> de las víctimas es fundamental en una ciudad donde el crimen ha ido en aumento como esta en la que vivimos. Tan es así que</w:t>
      </w:r>
      <w:r w:rsidR="00D20D2E">
        <w:rPr>
          <w:rFonts w:ascii="Arial" w:hAnsi="Arial" w:cs="Arial"/>
          <w:sz w:val="24"/>
          <w:szCs w:val="24"/>
        </w:rPr>
        <w:t xml:space="preserve"> de acuerdo </w:t>
      </w:r>
      <w:r w:rsidR="00D20D2E">
        <w:rPr>
          <w:rFonts w:ascii="Arial" w:hAnsi="Arial" w:cs="Arial"/>
          <w:sz w:val="24"/>
          <w:szCs w:val="24"/>
        </w:rPr>
        <w:lastRenderedPageBreak/>
        <w:t xml:space="preserve">con las últimas cifras oficiales </w:t>
      </w:r>
      <w:r>
        <w:rPr>
          <w:rFonts w:ascii="Arial" w:hAnsi="Arial" w:cs="Arial"/>
          <w:sz w:val="24"/>
          <w:szCs w:val="24"/>
        </w:rPr>
        <w:t>de 2010 a 2017, “</w:t>
      </w:r>
      <w:r w:rsidRPr="00C726E0">
        <w:rPr>
          <w:rFonts w:ascii="Arial" w:hAnsi="Arial" w:cs="Arial"/>
          <w:sz w:val="24"/>
          <w:szCs w:val="24"/>
        </w:rPr>
        <w:t>se ha registrado en la Ciudad de México un total de 744 casos de personas desaparecidas, incluido 327 casos de mujeres, adolescentes y niñas desaparecidas, todos investigados en el fuero común</w:t>
      </w:r>
      <w:r>
        <w:rPr>
          <w:rFonts w:ascii="Arial" w:hAnsi="Arial" w:cs="Arial"/>
          <w:sz w:val="24"/>
          <w:szCs w:val="24"/>
        </w:rPr>
        <w:t xml:space="preserve"> (…)</w:t>
      </w:r>
      <w:r w:rsidRPr="00C726E0">
        <w:rPr>
          <w:rFonts w:ascii="Arial" w:hAnsi="Arial" w:cs="Arial"/>
          <w:sz w:val="24"/>
          <w:szCs w:val="24"/>
        </w:rPr>
        <w:t xml:space="preserve"> se ha contabilizado en nuestra Ciudad un total de 8,932 homicidios dolosos y 783 secuestros</w:t>
      </w:r>
      <w:r>
        <w:rPr>
          <w:rFonts w:ascii="Arial" w:hAnsi="Arial" w:cs="Arial"/>
          <w:sz w:val="24"/>
          <w:szCs w:val="24"/>
        </w:rPr>
        <w:t>”</w:t>
      </w:r>
      <w:r>
        <w:rPr>
          <w:rStyle w:val="Refdenotaalpie"/>
          <w:rFonts w:ascii="Arial" w:hAnsi="Arial" w:cs="Arial"/>
          <w:sz w:val="24"/>
          <w:szCs w:val="24"/>
        </w:rPr>
        <w:footnoteReference w:id="1"/>
      </w:r>
      <w:r>
        <w:rPr>
          <w:rFonts w:ascii="Arial" w:hAnsi="Arial" w:cs="Arial"/>
          <w:sz w:val="24"/>
          <w:szCs w:val="24"/>
        </w:rPr>
        <w:t>.</w:t>
      </w:r>
    </w:p>
    <w:p w14:paraId="03381488" w14:textId="77777777" w:rsidR="00612197" w:rsidRPr="00C726E0" w:rsidRDefault="00C726E0" w:rsidP="00D420AD">
      <w:pPr>
        <w:autoSpaceDE w:val="0"/>
        <w:autoSpaceDN w:val="0"/>
        <w:adjustRightInd w:val="0"/>
        <w:spacing w:beforeLines="120" w:before="288" w:afterLines="120" w:after="288" w:line="360" w:lineRule="auto"/>
        <w:ind w:firstLine="708"/>
        <w:jc w:val="both"/>
        <w:rPr>
          <w:rFonts w:ascii="Arial" w:hAnsi="Arial" w:cs="Arial"/>
          <w:sz w:val="24"/>
          <w:szCs w:val="24"/>
        </w:rPr>
      </w:pPr>
      <w:r>
        <w:rPr>
          <w:rFonts w:ascii="Arial" w:hAnsi="Arial" w:cs="Arial"/>
          <w:sz w:val="24"/>
          <w:szCs w:val="24"/>
        </w:rPr>
        <w:t>El desamparo de estas se ha materializado con la gran cantidad de delitos que no se denuncian. De acuerdo a información de la Procuraduría General de Justicia de la Ciudad de México, el 90 por ciento de los delitos que ocurren en la Ciudad no se denuncian</w:t>
      </w:r>
      <w:r>
        <w:rPr>
          <w:rStyle w:val="Refdenotaalpie"/>
          <w:rFonts w:ascii="Arial" w:hAnsi="Arial" w:cs="Arial"/>
          <w:sz w:val="24"/>
          <w:szCs w:val="24"/>
        </w:rPr>
        <w:footnoteReference w:id="2"/>
      </w:r>
      <w:r>
        <w:rPr>
          <w:rFonts w:ascii="Arial" w:hAnsi="Arial" w:cs="Arial"/>
          <w:sz w:val="24"/>
          <w:szCs w:val="24"/>
        </w:rPr>
        <w:t xml:space="preserve">, lo cual </w:t>
      </w:r>
      <w:r w:rsidR="00612197">
        <w:rPr>
          <w:rFonts w:ascii="Arial" w:hAnsi="Arial" w:cs="Arial"/>
          <w:sz w:val="24"/>
          <w:szCs w:val="24"/>
        </w:rPr>
        <w:t>atribuyen a una desconfianza de las autoridades ministeriales y judiciales para obtener resultados favorables.</w:t>
      </w:r>
    </w:p>
    <w:p w14:paraId="197864A6" w14:textId="77777777" w:rsidR="002F60E7" w:rsidRDefault="00D420AD" w:rsidP="00D420AD">
      <w:pPr>
        <w:autoSpaceDE w:val="0"/>
        <w:autoSpaceDN w:val="0"/>
        <w:adjustRightInd w:val="0"/>
        <w:spacing w:beforeLines="120" w:before="288" w:afterLines="120" w:after="288" w:line="360" w:lineRule="auto"/>
        <w:ind w:firstLine="708"/>
        <w:jc w:val="both"/>
        <w:rPr>
          <w:rFonts w:ascii="Arial" w:hAnsi="Arial" w:cs="Arial"/>
          <w:sz w:val="24"/>
          <w:szCs w:val="24"/>
        </w:rPr>
      </w:pPr>
      <w:r>
        <w:rPr>
          <w:rFonts w:ascii="Arial" w:hAnsi="Arial" w:cs="Arial"/>
          <w:sz w:val="24"/>
          <w:szCs w:val="24"/>
        </w:rPr>
        <w:t xml:space="preserve">Independientemente de que sea el Ministerio Público el encargado de la representación de la víctima en el proceso, es necesario contar una atención integral que, simple y sencillamente, la Procuraduría no puede asumir. </w:t>
      </w:r>
    </w:p>
    <w:p w14:paraId="3AB9F379" w14:textId="77777777" w:rsidR="00D420AD" w:rsidRDefault="00D420AD" w:rsidP="00D420AD">
      <w:pPr>
        <w:autoSpaceDE w:val="0"/>
        <w:autoSpaceDN w:val="0"/>
        <w:adjustRightInd w:val="0"/>
        <w:spacing w:beforeLines="120" w:before="288" w:afterLines="120" w:after="288" w:line="360" w:lineRule="auto"/>
        <w:ind w:firstLine="708"/>
        <w:jc w:val="both"/>
        <w:rPr>
          <w:rFonts w:ascii="Arial" w:hAnsi="Arial" w:cs="Arial"/>
          <w:sz w:val="24"/>
          <w:szCs w:val="24"/>
        </w:rPr>
      </w:pPr>
      <w:r>
        <w:rPr>
          <w:rFonts w:ascii="Arial" w:hAnsi="Arial" w:cs="Arial"/>
          <w:sz w:val="24"/>
          <w:szCs w:val="24"/>
        </w:rPr>
        <w:t>Pretender que sea la PGJ quien mantenga esta tarea no sólo sería un error por los malos resultados otorgados hasta hoy en la materia, sino, también, porque aquel principio de contradicción que rige a la materia penal quedaría en conflicto, ya que la actuación ministerial no podría ser cuestionada con bases dada la doble tarea que se desempeñaría.</w:t>
      </w:r>
    </w:p>
    <w:p w14:paraId="0ABE3829" w14:textId="77777777" w:rsidR="00D420AD" w:rsidRDefault="00D420AD" w:rsidP="00D420AD">
      <w:pPr>
        <w:autoSpaceDE w:val="0"/>
        <w:autoSpaceDN w:val="0"/>
        <w:adjustRightInd w:val="0"/>
        <w:spacing w:beforeLines="120" w:before="288" w:afterLines="120" w:after="288" w:line="360" w:lineRule="auto"/>
        <w:ind w:firstLine="708"/>
        <w:jc w:val="both"/>
        <w:rPr>
          <w:rFonts w:ascii="Arial" w:hAnsi="Arial" w:cs="Arial"/>
          <w:sz w:val="24"/>
          <w:szCs w:val="24"/>
        </w:rPr>
      </w:pPr>
      <w:r>
        <w:rPr>
          <w:rFonts w:ascii="Arial" w:hAnsi="Arial" w:cs="Arial"/>
          <w:sz w:val="24"/>
          <w:szCs w:val="24"/>
        </w:rPr>
        <w:t xml:space="preserve">Por otro lado, la intención de contar con una Comisión de Atención a Víctimas en la Ciudad de México, descansa en contar con un órgano especializado y con </w:t>
      </w:r>
      <w:r>
        <w:rPr>
          <w:rFonts w:ascii="Arial" w:hAnsi="Arial" w:cs="Arial"/>
          <w:sz w:val="24"/>
          <w:szCs w:val="24"/>
        </w:rPr>
        <w:lastRenderedPageBreak/>
        <w:t>esquemas de profesionalización en la materia, situación que no podía dar la Procuraduría, ya que sus principales funciones se decantan por otros aspectos de la materia penal. Habrá que dejar la investigación en la PGJ (en su momento FGJ) y desahogarla de esta misión por medio de la Comisión.</w:t>
      </w:r>
    </w:p>
    <w:p w14:paraId="3E7D3025" w14:textId="77777777" w:rsidR="00C726E0" w:rsidRDefault="00D420AD" w:rsidP="00D420AD">
      <w:pPr>
        <w:autoSpaceDE w:val="0"/>
        <w:autoSpaceDN w:val="0"/>
        <w:adjustRightInd w:val="0"/>
        <w:spacing w:beforeLines="120" w:before="288" w:afterLines="120" w:after="288" w:line="360" w:lineRule="auto"/>
        <w:ind w:firstLine="708"/>
        <w:jc w:val="both"/>
        <w:rPr>
          <w:rFonts w:ascii="Arial" w:hAnsi="Arial" w:cs="Arial"/>
          <w:sz w:val="24"/>
          <w:szCs w:val="24"/>
        </w:rPr>
      </w:pPr>
      <w:r>
        <w:rPr>
          <w:rFonts w:ascii="Arial" w:hAnsi="Arial" w:cs="Arial"/>
          <w:sz w:val="24"/>
          <w:szCs w:val="24"/>
        </w:rPr>
        <w:t>Como sabemos, la Ley General de Víctimas, por su carácter de generalización es un marco normativo para las entidades, de tal manera que deben atenderse en el mismo sentido. El artículo 8 de la Ley General de Víctimas en su párrafo quinto señala:</w:t>
      </w:r>
    </w:p>
    <w:p w14:paraId="63ACDE92" w14:textId="77777777" w:rsidR="00D420AD" w:rsidRPr="00C726E0" w:rsidRDefault="002F60E7" w:rsidP="00D420AD">
      <w:pPr>
        <w:autoSpaceDE w:val="0"/>
        <w:autoSpaceDN w:val="0"/>
        <w:adjustRightInd w:val="0"/>
        <w:spacing w:beforeLines="120" w:before="288" w:afterLines="120" w:after="288" w:line="360" w:lineRule="auto"/>
        <w:ind w:left="708"/>
        <w:jc w:val="both"/>
        <w:rPr>
          <w:rFonts w:ascii="Arial" w:hAnsi="Arial" w:cs="Arial"/>
          <w:sz w:val="24"/>
          <w:szCs w:val="24"/>
        </w:rPr>
      </w:pPr>
      <w:r w:rsidRPr="002F60E7">
        <w:rPr>
          <w:rFonts w:ascii="Arial" w:hAnsi="Arial" w:cs="Arial"/>
          <w:i/>
          <w:iCs/>
          <w:sz w:val="24"/>
          <w:szCs w:val="24"/>
        </w:rPr>
        <w:t>“</w:t>
      </w:r>
      <w:r w:rsidR="00D420AD" w:rsidRPr="002F60E7">
        <w:rPr>
          <w:rFonts w:ascii="Arial" w:hAnsi="Arial" w:cs="Arial"/>
          <w:i/>
          <w:iCs/>
          <w:sz w:val="24"/>
          <w:szCs w:val="24"/>
        </w:rPr>
        <w:t xml:space="preserve">Las víctimas podrán requerir que las medidas materia de esta Ley le sean proporcionadas por una institución distinta a aquélla o aquéllas que hayan estado involucradas en el hecho </w:t>
      </w:r>
      <w:proofErr w:type="spellStart"/>
      <w:r w:rsidR="00D420AD" w:rsidRPr="002F60E7">
        <w:rPr>
          <w:rFonts w:ascii="Arial" w:hAnsi="Arial" w:cs="Arial"/>
          <w:i/>
          <w:iCs/>
          <w:sz w:val="24"/>
          <w:szCs w:val="24"/>
        </w:rPr>
        <w:t>victimizante</w:t>
      </w:r>
      <w:proofErr w:type="spellEnd"/>
      <w:r w:rsidR="00D420AD" w:rsidRPr="002F60E7">
        <w:rPr>
          <w:rFonts w:ascii="Arial" w:hAnsi="Arial" w:cs="Arial"/>
          <w:i/>
          <w:iCs/>
          <w:sz w:val="24"/>
          <w:szCs w:val="24"/>
        </w:rPr>
        <w:t>, ya sea de carácter público o privado, a fin de evitar un nuevo proceso de victimización</w:t>
      </w:r>
      <w:r w:rsidRPr="002F60E7">
        <w:rPr>
          <w:rFonts w:ascii="Arial" w:hAnsi="Arial" w:cs="Arial"/>
          <w:i/>
          <w:iCs/>
          <w:sz w:val="24"/>
          <w:szCs w:val="24"/>
        </w:rPr>
        <w:t>”</w:t>
      </w:r>
      <w:r w:rsidR="00D420AD" w:rsidRPr="00D420AD">
        <w:rPr>
          <w:rFonts w:ascii="Arial" w:hAnsi="Arial" w:cs="Arial"/>
          <w:sz w:val="24"/>
          <w:szCs w:val="24"/>
        </w:rPr>
        <w:t>.</w:t>
      </w:r>
    </w:p>
    <w:p w14:paraId="79E36CCA" w14:textId="77777777" w:rsidR="00C726E0" w:rsidRPr="00C726E0" w:rsidRDefault="00D420AD" w:rsidP="00C726E0">
      <w:pPr>
        <w:autoSpaceDE w:val="0"/>
        <w:autoSpaceDN w:val="0"/>
        <w:adjustRightInd w:val="0"/>
        <w:spacing w:beforeLines="120" w:before="288" w:afterLines="120" w:after="288" w:line="360" w:lineRule="auto"/>
        <w:ind w:firstLine="708"/>
        <w:jc w:val="both"/>
        <w:rPr>
          <w:rFonts w:ascii="Arial" w:hAnsi="Arial" w:cs="Arial"/>
          <w:sz w:val="24"/>
          <w:szCs w:val="24"/>
        </w:rPr>
      </w:pPr>
      <w:r>
        <w:rPr>
          <w:rFonts w:ascii="Arial" w:hAnsi="Arial" w:cs="Arial"/>
          <w:sz w:val="24"/>
          <w:szCs w:val="24"/>
        </w:rPr>
        <w:t xml:space="preserve">De mantener la Ley de Víctimas de la CDMX, como está, no permite que la asesoría en materia penal </w:t>
      </w:r>
      <w:r w:rsidR="002F60E7">
        <w:rPr>
          <w:rFonts w:ascii="Arial" w:hAnsi="Arial" w:cs="Arial"/>
          <w:sz w:val="24"/>
          <w:szCs w:val="24"/>
        </w:rPr>
        <w:t>la otorgue</w:t>
      </w:r>
      <w:r>
        <w:rPr>
          <w:rFonts w:ascii="Arial" w:hAnsi="Arial" w:cs="Arial"/>
          <w:sz w:val="24"/>
          <w:szCs w:val="24"/>
        </w:rPr>
        <w:t xml:space="preserve"> la Comisión, lo cual es nugatorio del derecho establecido en la Ley General anteriormente señalada, razón por la cual, urge la reforma que permita la a</w:t>
      </w:r>
      <w:r w:rsidR="002F60E7">
        <w:rPr>
          <w:rFonts w:ascii="Arial" w:hAnsi="Arial" w:cs="Arial"/>
          <w:sz w:val="24"/>
          <w:szCs w:val="24"/>
        </w:rPr>
        <w:t>sesoría en materia penal</w:t>
      </w:r>
      <w:r>
        <w:rPr>
          <w:rFonts w:ascii="Arial" w:hAnsi="Arial" w:cs="Arial"/>
          <w:sz w:val="24"/>
          <w:szCs w:val="24"/>
        </w:rPr>
        <w:t xml:space="preserve"> por parte de la comisión.</w:t>
      </w:r>
    </w:p>
    <w:p w14:paraId="24D174D9" w14:textId="77777777" w:rsidR="00C726E0" w:rsidRPr="00C726E0" w:rsidRDefault="00C726E0" w:rsidP="00D420AD">
      <w:pPr>
        <w:autoSpaceDE w:val="0"/>
        <w:autoSpaceDN w:val="0"/>
        <w:adjustRightInd w:val="0"/>
        <w:spacing w:beforeLines="120" w:before="288" w:afterLines="120" w:after="288" w:line="360" w:lineRule="auto"/>
        <w:ind w:firstLine="708"/>
        <w:jc w:val="both"/>
        <w:rPr>
          <w:rFonts w:ascii="Arial" w:hAnsi="Arial" w:cs="Arial"/>
          <w:sz w:val="24"/>
          <w:szCs w:val="24"/>
        </w:rPr>
      </w:pPr>
      <w:r w:rsidRPr="00C726E0">
        <w:rPr>
          <w:rFonts w:ascii="Arial" w:hAnsi="Arial" w:cs="Arial"/>
          <w:sz w:val="24"/>
          <w:szCs w:val="24"/>
        </w:rPr>
        <w:t xml:space="preserve">Esto es así, </w:t>
      </w:r>
      <w:r w:rsidR="002F60E7">
        <w:rPr>
          <w:rFonts w:ascii="Arial" w:hAnsi="Arial" w:cs="Arial"/>
          <w:sz w:val="24"/>
          <w:szCs w:val="24"/>
        </w:rPr>
        <w:t xml:space="preserve">ya que </w:t>
      </w:r>
      <w:r w:rsidRPr="00C726E0">
        <w:rPr>
          <w:rFonts w:ascii="Arial" w:hAnsi="Arial" w:cs="Arial"/>
          <w:sz w:val="24"/>
          <w:szCs w:val="24"/>
        </w:rPr>
        <w:t xml:space="preserve">dicho párrafo dispone que las </w:t>
      </w:r>
      <w:r w:rsidR="002F60E7" w:rsidRPr="00C726E0">
        <w:rPr>
          <w:rFonts w:ascii="Arial" w:hAnsi="Arial" w:cs="Arial"/>
          <w:sz w:val="24"/>
          <w:szCs w:val="24"/>
        </w:rPr>
        <w:t>víctimas</w:t>
      </w:r>
      <w:r w:rsidRPr="00C726E0">
        <w:rPr>
          <w:rFonts w:ascii="Arial" w:hAnsi="Arial" w:cs="Arial"/>
          <w:sz w:val="24"/>
          <w:szCs w:val="24"/>
        </w:rPr>
        <w:t xml:space="preserve"> </w:t>
      </w:r>
      <w:r w:rsidR="002F60E7" w:rsidRPr="00C726E0">
        <w:rPr>
          <w:rFonts w:ascii="Arial" w:hAnsi="Arial" w:cs="Arial"/>
          <w:sz w:val="24"/>
          <w:szCs w:val="24"/>
        </w:rPr>
        <w:t>podrán</w:t>
      </w:r>
      <w:r w:rsidRPr="00C726E0">
        <w:rPr>
          <w:rFonts w:ascii="Arial" w:hAnsi="Arial" w:cs="Arial"/>
          <w:sz w:val="24"/>
          <w:szCs w:val="24"/>
        </w:rPr>
        <w:t xml:space="preserve"> requerir que las medidas materia de esta Ley le sean proporcionadas por una institución distinta a aquélla o aquéllas que hayan estado involucradas en el hecho </w:t>
      </w:r>
      <w:proofErr w:type="spellStart"/>
      <w:r w:rsidRPr="00C726E0">
        <w:rPr>
          <w:rFonts w:ascii="Arial" w:hAnsi="Arial" w:cs="Arial"/>
          <w:sz w:val="24"/>
          <w:szCs w:val="24"/>
        </w:rPr>
        <w:t>victimizante</w:t>
      </w:r>
      <w:proofErr w:type="spellEnd"/>
      <w:r w:rsidRPr="00C726E0">
        <w:rPr>
          <w:rFonts w:ascii="Arial" w:hAnsi="Arial" w:cs="Arial"/>
          <w:sz w:val="24"/>
          <w:szCs w:val="24"/>
        </w:rPr>
        <w:t xml:space="preserve">, ya sea de </w:t>
      </w:r>
      <w:r w:rsidR="002F60E7" w:rsidRPr="00C726E0">
        <w:rPr>
          <w:rFonts w:ascii="Arial" w:hAnsi="Arial" w:cs="Arial"/>
          <w:sz w:val="24"/>
          <w:szCs w:val="24"/>
        </w:rPr>
        <w:t>carácter</w:t>
      </w:r>
      <w:r w:rsidRPr="00C726E0">
        <w:rPr>
          <w:rFonts w:ascii="Arial" w:hAnsi="Arial" w:cs="Arial"/>
          <w:sz w:val="24"/>
          <w:szCs w:val="24"/>
        </w:rPr>
        <w:t xml:space="preserve"> </w:t>
      </w:r>
      <w:r w:rsidR="002F60E7" w:rsidRPr="00C726E0">
        <w:rPr>
          <w:rFonts w:ascii="Arial" w:hAnsi="Arial" w:cs="Arial"/>
          <w:sz w:val="24"/>
          <w:szCs w:val="24"/>
        </w:rPr>
        <w:t>público</w:t>
      </w:r>
      <w:r w:rsidRPr="00C726E0">
        <w:rPr>
          <w:rFonts w:ascii="Arial" w:hAnsi="Arial" w:cs="Arial"/>
          <w:sz w:val="24"/>
          <w:szCs w:val="24"/>
        </w:rPr>
        <w:t xml:space="preserve"> o privado, a fin de evitar un nuevo proceso de victimización, siendo que en términos del diverso artículo 6, fracción I de la LGV se dispone que la asesoría jurídica </w:t>
      </w:r>
      <w:proofErr w:type="spellStart"/>
      <w:r w:rsidRPr="00C726E0">
        <w:rPr>
          <w:rFonts w:ascii="Arial" w:hAnsi="Arial" w:cs="Arial"/>
          <w:sz w:val="24"/>
          <w:szCs w:val="24"/>
        </w:rPr>
        <w:t>victimal</w:t>
      </w:r>
      <w:proofErr w:type="spellEnd"/>
      <w:r w:rsidRPr="00C726E0">
        <w:rPr>
          <w:rFonts w:ascii="Arial" w:hAnsi="Arial" w:cs="Arial"/>
          <w:sz w:val="24"/>
          <w:szCs w:val="24"/>
        </w:rPr>
        <w:t xml:space="preserve"> corresponde a las Comisiones Ejecutivas, tanto a nivel federal, como local. </w:t>
      </w:r>
    </w:p>
    <w:p w14:paraId="127C7F3A" w14:textId="77777777" w:rsidR="00A3031B" w:rsidRDefault="00D420AD" w:rsidP="00C726E0">
      <w:pPr>
        <w:autoSpaceDE w:val="0"/>
        <w:autoSpaceDN w:val="0"/>
        <w:adjustRightInd w:val="0"/>
        <w:spacing w:beforeLines="120" w:before="288" w:afterLines="120" w:after="288" w:line="360" w:lineRule="auto"/>
        <w:ind w:firstLine="708"/>
        <w:jc w:val="both"/>
        <w:rPr>
          <w:rFonts w:ascii="Arial" w:hAnsi="Arial" w:cs="Arial"/>
          <w:sz w:val="24"/>
          <w:szCs w:val="24"/>
        </w:rPr>
      </w:pPr>
      <w:r>
        <w:rPr>
          <w:rFonts w:ascii="Arial" w:hAnsi="Arial" w:cs="Arial"/>
          <w:sz w:val="24"/>
          <w:szCs w:val="24"/>
        </w:rPr>
        <w:lastRenderedPageBreak/>
        <w:t>Ello se</w:t>
      </w:r>
      <w:r w:rsidR="00C726E0" w:rsidRPr="00C726E0">
        <w:rPr>
          <w:rFonts w:ascii="Arial" w:hAnsi="Arial" w:cs="Arial"/>
          <w:sz w:val="24"/>
          <w:szCs w:val="24"/>
        </w:rPr>
        <w:t xml:space="preserve"> confirma por el hecho de que la fracción III del artículo 12 de la LGV dispone que es derecho de las víctimas coadyuvar con el Ministerio Público; que se les reciban todos los datos o elementos de prueba con los que cuenten, tanto en la investigación como en el proceso,</w:t>
      </w:r>
      <w:r w:rsidR="002F60E7">
        <w:rPr>
          <w:rFonts w:ascii="Arial" w:hAnsi="Arial" w:cs="Arial"/>
          <w:sz w:val="24"/>
          <w:szCs w:val="24"/>
        </w:rPr>
        <w:t xml:space="preserve"> </w:t>
      </w:r>
      <w:r w:rsidR="00C726E0" w:rsidRPr="00C726E0">
        <w:rPr>
          <w:rFonts w:ascii="Arial" w:hAnsi="Arial" w:cs="Arial"/>
          <w:sz w:val="24"/>
          <w:szCs w:val="24"/>
        </w:rPr>
        <w:t>que se desahoguen las diligencias correspondientes, y a intervenir en el juicio como partes plenas ejerciendo durante el mismo sus derechos los cuales en ningún caso podrán ser menores a los del imputado; por lo que si el imputado cuenta con la defensoría pública autónoma e independiente al Ministerio Público, en ese mismo sentido, debe preservarse para las víctimas.</w:t>
      </w:r>
      <w:r w:rsidR="00A3031B">
        <w:rPr>
          <w:rFonts w:ascii="Arial" w:hAnsi="Arial" w:cs="Arial"/>
          <w:sz w:val="24"/>
          <w:szCs w:val="24"/>
        </w:rPr>
        <w:t xml:space="preserve"> </w:t>
      </w:r>
    </w:p>
    <w:p w14:paraId="4D29981B" w14:textId="77777777" w:rsidR="00D420AD" w:rsidRPr="00D420AD" w:rsidRDefault="00D420AD" w:rsidP="00D420AD">
      <w:pPr>
        <w:autoSpaceDE w:val="0"/>
        <w:autoSpaceDN w:val="0"/>
        <w:adjustRightInd w:val="0"/>
        <w:spacing w:beforeLines="120" w:before="288" w:afterLines="120" w:after="288" w:line="360" w:lineRule="auto"/>
        <w:ind w:firstLine="708"/>
        <w:jc w:val="both"/>
        <w:rPr>
          <w:rFonts w:ascii="Arial" w:hAnsi="Arial" w:cs="Arial"/>
          <w:sz w:val="24"/>
          <w:szCs w:val="24"/>
        </w:rPr>
      </w:pPr>
      <w:r w:rsidRPr="00D420AD">
        <w:rPr>
          <w:rFonts w:ascii="Arial" w:hAnsi="Arial" w:cs="Arial"/>
          <w:sz w:val="24"/>
          <w:szCs w:val="24"/>
        </w:rPr>
        <w:t xml:space="preserve">Finalmente, conforme al artículo 60 de la LGV las medidas de </w:t>
      </w:r>
      <w:proofErr w:type="spellStart"/>
      <w:r w:rsidRPr="00D420AD">
        <w:rPr>
          <w:rFonts w:ascii="Arial" w:hAnsi="Arial" w:cs="Arial"/>
          <w:sz w:val="24"/>
          <w:szCs w:val="24"/>
        </w:rPr>
        <w:t>atención</w:t>
      </w:r>
      <w:proofErr w:type="spellEnd"/>
      <w:r w:rsidRPr="00D420AD">
        <w:rPr>
          <w:rFonts w:ascii="Arial" w:hAnsi="Arial" w:cs="Arial"/>
          <w:sz w:val="24"/>
          <w:szCs w:val="24"/>
        </w:rPr>
        <w:t xml:space="preserve"> y asistencia en materia de </w:t>
      </w:r>
      <w:proofErr w:type="spellStart"/>
      <w:r w:rsidRPr="00D420AD">
        <w:rPr>
          <w:rFonts w:ascii="Arial" w:hAnsi="Arial" w:cs="Arial"/>
          <w:sz w:val="24"/>
          <w:szCs w:val="24"/>
        </w:rPr>
        <w:t>procuración</w:t>
      </w:r>
      <w:proofErr w:type="spellEnd"/>
      <w:r w:rsidRPr="00D420AD">
        <w:rPr>
          <w:rFonts w:ascii="Arial" w:hAnsi="Arial" w:cs="Arial"/>
          <w:sz w:val="24"/>
          <w:szCs w:val="24"/>
        </w:rPr>
        <w:t xml:space="preserve"> y </w:t>
      </w:r>
      <w:proofErr w:type="spellStart"/>
      <w:r w:rsidRPr="00D420AD">
        <w:rPr>
          <w:rFonts w:ascii="Arial" w:hAnsi="Arial" w:cs="Arial"/>
          <w:sz w:val="24"/>
          <w:szCs w:val="24"/>
        </w:rPr>
        <w:t>administración</w:t>
      </w:r>
      <w:proofErr w:type="spellEnd"/>
      <w:r w:rsidRPr="00D420AD">
        <w:rPr>
          <w:rFonts w:ascii="Arial" w:hAnsi="Arial" w:cs="Arial"/>
          <w:sz w:val="24"/>
          <w:szCs w:val="24"/>
        </w:rPr>
        <w:t xml:space="preserve"> de justicia </w:t>
      </w:r>
      <w:proofErr w:type="spellStart"/>
      <w:r w:rsidRPr="00D420AD">
        <w:rPr>
          <w:rFonts w:ascii="Arial" w:hAnsi="Arial" w:cs="Arial"/>
          <w:sz w:val="24"/>
          <w:szCs w:val="24"/>
        </w:rPr>
        <w:t>serán</w:t>
      </w:r>
      <w:proofErr w:type="spellEnd"/>
      <w:r w:rsidRPr="00D420AD">
        <w:rPr>
          <w:rFonts w:ascii="Arial" w:hAnsi="Arial" w:cs="Arial"/>
          <w:sz w:val="24"/>
          <w:szCs w:val="24"/>
        </w:rPr>
        <w:t xml:space="preserve"> permanentes y comprenden, como </w:t>
      </w:r>
      <w:proofErr w:type="spellStart"/>
      <w:r w:rsidRPr="00D420AD">
        <w:rPr>
          <w:rFonts w:ascii="Arial" w:hAnsi="Arial" w:cs="Arial"/>
          <w:sz w:val="24"/>
          <w:szCs w:val="24"/>
        </w:rPr>
        <w:t>mínimo</w:t>
      </w:r>
      <w:proofErr w:type="spellEnd"/>
      <w:r w:rsidRPr="00D420AD">
        <w:rPr>
          <w:rFonts w:ascii="Arial" w:hAnsi="Arial" w:cs="Arial"/>
          <w:sz w:val="24"/>
          <w:szCs w:val="24"/>
        </w:rPr>
        <w:t>:</w:t>
      </w:r>
    </w:p>
    <w:p w14:paraId="4FBD1AF3" w14:textId="77777777" w:rsidR="00D420AD" w:rsidRPr="00D420AD" w:rsidRDefault="00D420AD" w:rsidP="00D420AD">
      <w:pPr>
        <w:autoSpaceDE w:val="0"/>
        <w:autoSpaceDN w:val="0"/>
        <w:adjustRightInd w:val="0"/>
        <w:spacing w:beforeLines="120" w:before="288" w:afterLines="120" w:after="288" w:line="360" w:lineRule="auto"/>
        <w:ind w:left="708"/>
        <w:jc w:val="both"/>
        <w:rPr>
          <w:rFonts w:ascii="Arial" w:hAnsi="Arial" w:cs="Arial"/>
          <w:sz w:val="24"/>
          <w:szCs w:val="24"/>
        </w:rPr>
      </w:pPr>
      <w:r w:rsidRPr="00D420AD">
        <w:rPr>
          <w:rFonts w:ascii="Arial" w:hAnsi="Arial" w:cs="Arial"/>
          <w:sz w:val="24"/>
          <w:szCs w:val="24"/>
        </w:rPr>
        <w:t xml:space="preserve">I. La asistencia a la </w:t>
      </w:r>
      <w:proofErr w:type="spellStart"/>
      <w:r w:rsidRPr="00D420AD">
        <w:rPr>
          <w:rFonts w:ascii="Arial" w:hAnsi="Arial" w:cs="Arial"/>
          <w:sz w:val="24"/>
          <w:szCs w:val="24"/>
        </w:rPr>
        <w:t>víctima</w:t>
      </w:r>
      <w:proofErr w:type="spellEnd"/>
      <w:r w:rsidRPr="00D420AD">
        <w:rPr>
          <w:rFonts w:ascii="Arial" w:hAnsi="Arial" w:cs="Arial"/>
          <w:sz w:val="24"/>
          <w:szCs w:val="24"/>
        </w:rPr>
        <w:t xml:space="preserve"> durante cualquier procedimiento administrativo relacionado con su </w:t>
      </w:r>
      <w:proofErr w:type="spellStart"/>
      <w:r w:rsidRPr="00D420AD">
        <w:rPr>
          <w:rFonts w:ascii="Arial" w:hAnsi="Arial" w:cs="Arial"/>
          <w:sz w:val="24"/>
          <w:szCs w:val="24"/>
        </w:rPr>
        <w:t>condición</w:t>
      </w:r>
      <w:proofErr w:type="spellEnd"/>
      <w:r w:rsidRPr="00D420AD">
        <w:rPr>
          <w:rFonts w:ascii="Arial" w:hAnsi="Arial" w:cs="Arial"/>
          <w:sz w:val="24"/>
          <w:szCs w:val="24"/>
        </w:rPr>
        <w:t xml:space="preserve"> de </w:t>
      </w:r>
      <w:proofErr w:type="spellStart"/>
      <w:r w:rsidRPr="00D420AD">
        <w:rPr>
          <w:rFonts w:ascii="Arial" w:hAnsi="Arial" w:cs="Arial"/>
          <w:sz w:val="24"/>
          <w:szCs w:val="24"/>
        </w:rPr>
        <w:t>víctima</w:t>
      </w:r>
      <w:proofErr w:type="spellEnd"/>
      <w:r w:rsidRPr="00D420AD">
        <w:rPr>
          <w:rFonts w:ascii="Arial" w:hAnsi="Arial" w:cs="Arial"/>
          <w:sz w:val="24"/>
          <w:szCs w:val="24"/>
        </w:rPr>
        <w:t>;</w:t>
      </w:r>
    </w:p>
    <w:p w14:paraId="24BFBFA2" w14:textId="77777777" w:rsidR="00D420AD" w:rsidRPr="00D420AD" w:rsidRDefault="00D420AD" w:rsidP="00D420AD">
      <w:pPr>
        <w:autoSpaceDE w:val="0"/>
        <w:autoSpaceDN w:val="0"/>
        <w:adjustRightInd w:val="0"/>
        <w:spacing w:beforeLines="120" w:before="288" w:afterLines="120" w:after="288" w:line="360" w:lineRule="auto"/>
        <w:ind w:left="708"/>
        <w:jc w:val="both"/>
        <w:rPr>
          <w:rFonts w:ascii="Arial" w:hAnsi="Arial" w:cs="Arial"/>
          <w:sz w:val="24"/>
          <w:szCs w:val="24"/>
        </w:rPr>
      </w:pPr>
      <w:r w:rsidRPr="00D420AD">
        <w:rPr>
          <w:rFonts w:ascii="Arial" w:hAnsi="Arial" w:cs="Arial"/>
          <w:sz w:val="24"/>
          <w:szCs w:val="24"/>
        </w:rPr>
        <w:t xml:space="preserve">II. La asistencia a la </w:t>
      </w:r>
      <w:proofErr w:type="spellStart"/>
      <w:r w:rsidRPr="00D420AD">
        <w:rPr>
          <w:rFonts w:ascii="Arial" w:hAnsi="Arial" w:cs="Arial"/>
          <w:sz w:val="24"/>
          <w:szCs w:val="24"/>
        </w:rPr>
        <w:t>víctima</w:t>
      </w:r>
      <w:proofErr w:type="spellEnd"/>
      <w:r w:rsidRPr="00D420AD">
        <w:rPr>
          <w:rFonts w:ascii="Arial" w:hAnsi="Arial" w:cs="Arial"/>
          <w:sz w:val="24"/>
          <w:szCs w:val="24"/>
        </w:rPr>
        <w:t xml:space="preserve"> en el proceso penal durante la etapa de </w:t>
      </w:r>
      <w:proofErr w:type="spellStart"/>
      <w:r w:rsidRPr="00D420AD">
        <w:rPr>
          <w:rFonts w:ascii="Arial" w:hAnsi="Arial" w:cs="Arial"/>
          <w:sz w:val="24"/>
          <w:szCs w:val="24"/>
        </w:rPr>
        <w:t>investigación</w:t>
      </w:r>
      <w:proofErr w:type="spellEnd"/>
      <w:r w:rsidRPr="00D420AD">
        <w:rPr>
          <w:rFonts w:ascii="Arial" w:hAnsi="Arial" w:cs="Arial"/>
          <w:sz w:val="24"/>
          <w:szCs w:val="24"/>
        </w:rPr>
        <w:t>;</w:t>
      </w:r>
    </w:p>
    <w:p w14:paraId="6B277E25" w14:textId="77777777" w:rsidR="00D420AD" w:rsidRDefault="00D420AD" w:rsidP="00D420AD">
      <w:pPr>
        <w:autoSpaceDE w:val="0"/>
        <w:autoSpaceDN w:val="0"/>
        <w:adjustRightInd w:val="0"/>
        <w:spacing w:beforeLines="120" w:before="288" w:afterLines="120" w:after="288" w:line="360" w:lineRule="auto"/>
        <w:ind w:left="708"/>
        <w:jc w:val="both"/>
        <w:rPr>
          <w:rFonts w:ascii="Arial" w:hAnsi="Arial" w:cs="Arial"/>
          <w:sz w:val="24"/>
          <w:szCs w:val="24"/>
        </w:rPr>
      </w:pPr>
      <w:r w:rsidRPr="00D420AD">
        <w:rPr>
          <w:rFonts w:ascii="Arial" w:hAnsi="Arial" w:cs="Arial"/>
          <w:sz w:val="24"/>
          <w:szCs w:val="24"/>
        </w:rPr>
        <w:t xml:space="preserve">III. La asistencia a la </w:t>
      </w:r>
      <w:proofErr w:type="spellStart"/>
      <w:r w:rsidRPr="00D420AD">
        <w:rPr>
          <w:rFonts w:ascii="Arial" w:hAnsi="Arial" w:cs="Arial"/>
          <w:sz w:val="24"/>
          <w:szCs w:val="24"/>
        </w:rPr>
        <w:t>víctima</w:t>
      </w:r>
      <w:proofErr w:type="spellEnd"/>
      <w:r w:rsidRPr="00D420AD">
        <w:rPr>
          <w:rFonts w:ascii="Arial" w:hAnsi="Arial" w:cs="Arial"/>
          <w:sz w:val="24"/>
          <w:szCs w:val="24"/>
        </w:rPr>
        <w:t xml:space="preserve"> durante el juicio</w:t>
      </w:r>
      <w:r>
        <w:rPr>
          <w:rFonts w:ascii="Arial" w:hAnsi="Arial" w:cs="Arial"/>
          <w:sz w:val="24"/>
          <w:szCs w:val="24"/>
        </w:rPr>
        <w:t>.</w:t>
      </w:r>
    </w:p>
    <w:p w14:paraId="651F388A" w14:textId="77777777" w:rsidR="00D420AD" w:rsidRPr="00D420AD" w:rsidRDefault="00D420AD" w:rsidP="00D420AD">
      <w:pPr>
        <w:autoSpaceDE w:val="0"/>
        <w:autoSpaceDN w:val="0"/>
        <w:adjustRightInd w:val="0"/>
        <w:spacing w:beforeLines="120" w:before="288" w:afterLines="120" w:after="288" w:line="360" w:lineRule="auto"/>
        <w:ind w:left="708"/>
        <w:jc w:val="both"/>
        <w:rPr>
          <w:rFonts w:ascii="Arial" w:hAnsi="Arial" w:cs="Arial"/>
          <w:sz w:val="24"/>
          <w:szCs w:val="24"/>
        </w:rPr>
      </w:pPr>
      <w:r w:rsidRPr="00D420AD">
        <w:rPr>
          <w:rFonts w:ascii="Arial" w:hAnsi="Arial" w:cs="Arial"/>
          <w:sz w:val="24"/>
          <w:szCs w:val="24"/>
        </w:rPr>
        <w:t xml:space="preserve">IV. La asistencia a la </w:t>
      </w:r>
      <w:proofErr w:type="spellStart"/>
      <w:r w:rsidRPr="00D420AD">
        <w:rPr>
          <w:rFonts w:ascii="Arial" w:hAnsi="Arial" w:cs="Arial"/>
          <w:sz w:val="24"/>
          <w:szCs w:val="24"/>
        </w:rPr>
        <w:t>víctima</w:t>
      </w:r>
      <w:proofErr w:type="spellEnd"/>
      <w:r w:rsidRPr="00D420AD">
        <w:rPr>
          <w:rFonts w:ascii="Arial" w:hAnsi="Arial" w:cs="Arial"/>
          <w:sz w:val="24"/>
          <w:szCs w:val="24"/>
        </w:rPr>
        <w:t xml:space="preserve"> durante la etapa posterior al juicio.</w:t>
      </w:r>
    </w:p>
    <w:p w14:paraId="79C903EF" w14:textId="77777777" w:rsidR="00A3031B" w:rsidRDefault="00D420AD" w:rsidP="00D420AD">
      <w:pPr>
        <w:autoSpaceDE w:val="0"/>
        <w:autoSpaceDN w:val="0"/>
        <w:adjustRightInd w:val="0"/>
        <w:spacing w:beforeLines="120" w:before="288" w:afterLines="120" w:after="288" w:line="360" w:lineRule="auto"/>
        <w:ind w:firstLine="708"/>
        <w:jc w:val="both"/>
        <w:rPr>
          <w:rFonts w:ascii="Arial" w:hAnsi="Arial" w:cs="Arial"/>
          <w:sz w:val="24"/>
          <w:szCs w:val="24"/>
        </w:rPr>
      </w:pPr>
      <w:r w:rsidRPr="00D420AD">
        <w:rPr>
          <w:rFonts w:ascii="Arial" w:hAnsi="Arial" w:cs="Arial"/>
          <w:sz w:val="24"/>
          <w:szCs w:val="24"/>
        </w:rPr>
        <w:t xml:space="preserve">En conclusión, la asesoría jurídica </w:t>
      </w:r>
      <w:proofErr w:type="spellStart"/>
      <w:r w:rsidRPr="00D420AD">
        <w:rPr>
          <w:rFonts w:ascii="Arial" w:hAnsi="Arial" w:cs="Arial"/>
          <w:sz w:val="24"/>
          <w:szCs w:val="24"/>
        </w:rPr>
        <w:t>victimal</w:t>
      </w:r>
      <w:proofErr w:type="spellEnd"/>
      <w:r w:rsidRPr="00D420AD">
        <w:rPr>
          <w:rFonts w:ascii="Arial" w:hAnsi="Arial" w:cs="Arial"/>
          <w:sz w:val="24"/>
          <w:szCs w:val="24"/>
        </w:rPr>
        <w:t xml:space="preserve"> en materia penal, como accesoria y/o derivada del hecho </w:t>
      </w:r>
      <w:proofErr w:type="spellStart"/>
      <w:r w:rsidRPr="00D420AD">
        <w:rPr>
          <w:rFonts w:ascii="Arial" w:hAnsi="Arial" w:cs="Arial"/>
          <w:sz w:val="24"/>
          <w:szCs w:val="24"/>
        </w:rPr>
        <w:t>victimizante</w:t>
      </w:r>
      <w:proofErr w:type="spellEnd"/>
      <w:r w:rsidRPr="00D420AD">
        <w:rPr>
          <w:rFonts w:ascii="Arial" w:hAnsi="Arial" w:cs="Arial"/>
          <w:sz w:val="24"/>
          <w:szCs w:val="24"/>
        </w:rPr>
        <w:t xml:space="preserve"> es competencia de la CEAVI y legalmente ya no puede prorrogarse en la FGJ, en términos de las disposiciones invocadas en el presente</w:t>
      </w:r>
      <w:r>
        <w:rPr>
          <w:rFonts w:ascii="Arial" w:hAnsi="Arial" w:cs="Arial"/>
          <w:sz w:val="24"/>
          <w:szCs w:val="24"/>
        </w:rPr>
        <w:t xml:space="preserve"> razonamiento</w:t>
      </w:r>
      <w:r w:rsidRPr="00D420AD">
        <w:rPr>
          <w:rFonts w:ascii="Arial" w:hAnsi="Arial" w:cs="Arial"/>
          <w:sz w:val="24"/>
          <w:szCs w:val="24"/>
        </w:rPr>
        <w:t>.</w:t>
      </w:r>
    </w:p>
    <w:p w14:paraId="2FA8E70E" w14:textId="77777777" w:rsidR="00A3031B" w:rsidRDefault="00A3031B" w:rsidP="00A3031B">
      <w:pPr>
        <w:pStyle w:val="OFICIAL"/>
        <w:spacing w:before="0" w:after="0" w:line="360" w:lineRule="auto"/>
        <w:rPr>
          <w:b/>
          <w:szCs w:val="24"/>
          <w:lang w:val="es-ES_tradnl"/>
        </w:rPr>
      </w:pPr>
      <w:r>
        <w:rPr>
          <w:b/>
          <w:szCs w:val="24"/>
          <w:lang w:val="es-ES_tradnl"/>
        </w:rPr>
        <w:lastRenderedPageBreak/>
        <w:t>III</w:t>
      </w:r>
      <w:r w:rsidRPr="00A93C69">
        <w:rPr>
          <w:b/>
          <w:szCs w:val="24"/>
          <w:lang w:val="es-ES_tradnl"/>
        </w:rPr>
        <w:t>.</w:t>
      </w:r>
      <w:r w:rsidRPr="00A93C69">
        <w:rPr>
          <w:b/>
          <w:szCs w:val="24"/>
          <w:lang w:val="es-ES_tradnl"/>
        </w:rPr>
        <w:tab/>
        <w:t>Fundamento legal y en su caso sobre su constitucionalidad y convencionalidad;</w:t>
      </w:r>
    </w:p>
    <w:p w14:paraId="7DB4C80B" w14:textId="77777777" w:rsidR="00A3031B" w:rsidRDefault="00A3031B" w:rsidP="00A3031B">
      <w:pPr>
        <w:pStyle w:val="OFICIAL"/>
        <w:spacing w:before="0" w:after="0" w:line="360" w:lineRule="auto"/>
        <w:rPr>
          <w:b/>
          <w:szCs w:val="24"/>
          <w:lang w:val="es-ES_tradnl"/>
        </w:rPr>
      </w:pPr>
    </w:p>
    <w:p w14:paraId="1B6B4489" w14:textId="77777777" w:rsidR="00A3031B" w:rsidRPr="000F7460" w:rsidRDefault="00A3031B" w:rsidP="00A3031B">
      <w:pPr>
        <w:spacing w:before="120" w:after="120" w:line="360" w:lineRule="auto"/>
        <w:jc w:val="both"/>
        <w:rPr>
          <w:rFonts w:ascii="Arial" w:hAnsi="Arial" w:cs="Arial"/>
          <w:bCs/>
          <w:sz w:val="24"/>
          <w:szCs w:val="24"/>
          <w:shd w:val="clear" w:color="auto" w:fill="FFFFFF"/>
        </w:rPr>
      </w:pPr>
      <w:proofErr w:type="gramStart"/>
      <w:r w:rsidRPr="000F7460">
        <w:rPr>
          <w:rFonts w:ascii="Arial" w:hAnsi="Arial" w:cs="Arial"/>
          <w:b/>
          <w:bCs/>
          <w:sz w:val="24"/>
          <w:szCs w:val="24"/>
          <w:shd w:val="clear" w:color="auto" w:fill="FFFFFF"/>
        </w:rPr>
        <w:t>PRIMERO.-</w:t>
      </w:r>
      <w:proofErr w:type="gramEnd"/>
      <w:r w:rsidRPr="000F7460">
        <w:rPr>
          <w:rFonts w:ascii="Arial" w:hAnsi="Arial" w:cs="Arial"/>
          <w:b/>
          <w:bCs/>
          <w:sz w:val="24"/>
          <w:szCs w:val="24"/>
          <w:shd w:val="clear" w:color="auto" w:fill="FFFFFF"/>
        </w:rPr>
        <w:t xml:space="preserve"> </w:t>
      </w:r>
      <w:r w:rsidRPr="000F7460">
        <w:rPr>
          <w:rFonts w:ascii="Arial" w:hAnsi="Arial" w:cs="Arial"/>
          <w:bCs/>
          <w:sz w:val="24"/>
          <w:szCs w:val="24"/>
          <w:shd w:val="clear" w:color="auto" w:fill="FFFFFF"/>
        </w:rPr>
        <w:t xml:space="preserve">Que el artículo 122, apartado A fracción II de la Constitución Política de los Estados Unidos Mexicanos establece que </w:t>
      </w:r>
    </w:p>
    <w:p w14:paraId="7D30FD07" w14:textId="77777777" w:rsidR="00A3031B" w:rsidRPr="000F7460" w:rsidRDefault="00A3031B" w:rsidP="00A3031B">
      <w:pPr>
        <w:spacing w:before="120" w:after="120" w:line="360" w:lineRule="auto"/>
        <w:ind w:left="1134" w:right="900"/>
        <w:jc w:val="both"/>
        <w:rPr>
          <w:rFonts w:ascii="Arial" w:hAnsi="Arial" w:cs="Arial"/>
          <w:bCs/>
          <w:i/>
          <w:sz w:val="24"/>
          <w:szCs w:val="24"/>
          <w:shd w:val="clear" w:color="auto" w:fill="FFFFFF"/>
        </w:rPr>
      </w:pPr>
      <w:r w:rsidRPr="000F7460">
        <w:rPr>
          <w:rFonts w:ascii="Arial" w:hAnsi="Arial" w:cs="Arial"/>
          <w:bCs/>
          <w:i/>
          <w:sz w:val="24"/>
          <w:szCs w:val="24"/>
          <w:shd w:val="clear" w:color="auto" w:fill="FFFFFF"/>
        </w:rPr>
        <w:t>“II. El ejercicio del Poder Legislativo se deposita en la Legislatura de la Ciudad de México, la cual se integrará en los términos que establezca la Constitución Política de la entidad”.</w:t>
      </w:r>
    </w:p>
    <w:p w14:paraId="5B67FDC3" w14:textId="77777777" w:rsidR="00A3031B" w:rsidRDefault="00A3031B" w:rsidP="00A3031B">
      <w:pPr>
        <w:spacing w:before="120" w:after="120" w:line="360" w:lineRule="auto"/>
        <w:jc w:val="both"/>
        <w:rPr>
          <w:rFonts w:ascii="Arial" w:hAnsi="Arial" w:cs="Arial"/>
          <w:bCs/>
          <w:sz w:val="24"/>
          <w:szCs w:val="24"/>
          <w:shd w:val="clear" w:color="auto" w:fill="FFFFFF"/>
        </w:rPr>
      </w:pPr>
      <w:r w:rsidRPr="000F7460">
        <w:rPr>
          <w:rFonts w:ascii="Arial" w:hAnsi="Arial" w:cs="Arial"/>
          <w:bCs/>
          <w:sz w:val="24"/>
          <w:szCs w:val="24"/>
          <w:shd w:val="clear" w:color="auto" w:fill="FFFFFF"/>
        </w:rPr>
        <w:t>En tanto que el orden constitucional local, deposita el poder legislativo en el Congreso de la Ciudad de México, integrado por 66 diputaciones, y que, de conformidad con el inciso a) del apartado D del artículo 29, nos faculta para “</w:t>
      </w:r>
      <w:r w:rsidRPr="000F7460">
        <w:rPr>
          <w:rFonts w:ascii="Arial" w:hAnsi="Arial" w:cs="Arial"/>
          <w:bCs/>
          <w:i/>
          <w:sz w:val="24"/>
          <w:szCs w:val="24"/>
          <w:shd w:val="clear" w:color="auto" w:fill="FFFFFF"/>
        </w:rPr>
        <w:t>Expedir y reformar las leyes aplicables a la Ciudad de México en las materias conferidas al ámbito local…</w:t>
      </w:r>
      <w:r w:rsidRPr="000F7460">
        <w:rPr>
          <w:rFonts w:ascii="Arial" w:hAnsi="Arial" w:cs="Arial"/>
          <w:bCs/>
          <w:sz w:val="24"/>
          <w:szCs w:val="24"/>
          <w:shd w:val="clear" w:color="auto" w:fill="FFFFFF"/>
        </w:rPr>
        <w:t>”.</w:t>
      </w:r>
    </w:p>
    <w:p w14:paraId="3F7F045F" w14:textId="77777777" w:rsidR="00A3031B" w:rsidRPr="000F7460" w:rsidRDefault="00A3031B" w:rsidP="00A3031B">
      <w:pPr>
        <w:spacing w:before="120" w:after="120" w:line="360" w:lineRule="auto"/>
        <w:jc w:val="both"/>
        <w:rPr>
          <w:rFonts w:ascii="Arial" w:hAnsi="Arial" w:cs="Arial"/>
          <w:bCs/>
          <w:i/>
          <w:sz w:val="24"/>
          <w:szCs w:val="24"/>
          <w:shd w:val="clear" w:color="auto" w:fill="FFFFFF"/>
        </w:rPr>
      </w:pPr>
    </w:p>
    <w:p w14:paraId="06D784E3" w14:textId="77777777" w:rsidR="00A3031B" w:rsidRDefault="00A3031B" w:rsidP="00A3031B">
      <w:pPr>
        <w:spacing w:before="120" w:after="120" w:line="360" w:lineRule="auto"/>
        <w:jc w:val="both"/>
        <w:rPr>
          <w:rFonts w:ascii="Arial" w:hAnsi="Arial" w:cs="Arial"/>
          <w:bCs/>
          <w:sz w:val="24"/>
          <w:szCs w:val="24"/>
          <w:shd w:val="clear" w:color="auto" w:fill="FFFFFF"/>
        </w:rPr>
      </w:pPr>
      <w:proofErr w:type="gramStart"/>
      <w:r w:rsidRPr="000F7460">
        <w:rPr>
          <w:rFonts w:ascii="Arial" w:hAnsi="Arial" w:cs="Arial"/>
          <w:b/>
          <w:bCs/>
          <w:sz w:val="24"/>
          <w:szCs w:val="24"/>
          <w:shd w:val="clear" w:color="auto" w:fill="FFFFFF"/>
        </w:rPr>
        <w:t>SEGUNDO.-</w:t>
      </w:r>
      <w:proofErr w:type="gramEnd"/>
      <w:r w:rsidRPr="000F7460">
        <w:rPr>
          <w:rFonts w:ascii="Arial" w:hAnsi="Arial" w:cs="Arial"/>
          <w:b/>
          <w:bCs/>
          <w:sz w:val="24"/>
          <w:szCs w:val="24"/>
          <w:shd w:val="clear" w:color="auto" w:fill="FFFFFF"/>
        </w:rPr>
        <w:t xml:space="preserve"> </w:t>
      </w:r>
      <w:r w:rsidRPr="000F7460">
        <w:rPr>
          <w:rFonts w:ascii="Arial" w:hAnsi="Arial" w:cs="Arial"/>
          <w:bCs/>
          <w:sz w:val="24"/>
          <w:szCs w:val="24"/>
          <w:shd w:val="clear" w:color="auto" w:fill="FFFFFF"/>
        </w:rPr>
        <w:t xml:space="preserve">Que con fundamento en el  artículo12 fracción II de la Ley Orgánica del Congreso de la Ciudad de México, las y los Diputados del Congreso están facultados para iniciar leyes o decretos, en tanto que el numeral 5 fracción I de su Reglamento indica que “iniciar leyes, decretos y presentar proposiciones y denuncias ante el Congreso son derechos de las y los Diputados” es una de las facultades de los Diputados del Congreso. </w:t>
      </w:r>
    </w:p>
    <w:p w14:paraId="151199D0" w14:textId="77777777" w:rsidR="00A3031B" w:rsidRDefault="00A3031B" w:rsidP="00A3031B">
      <w:pPr>
        <w:spacing w:before="120" w:after="120" w:line="360" w:lineRule="auto"/>
        <w:jc w:val="both"/>
        <w:rPr>
          <w:rFonts w:ascii="Arial" w:hAnsi="Arial" w:cs="Arial"/>
          <w:bCs/>
          <w:sz w:val="24"/>
          <w:szCs w:val="24"/>
          <w:shd w:val="clear" w:color="auto" w:fill="FFFFFF"/>
        </w:rPr>
      </w:pPr>
    </w:p>
    <w:p w14:paraId="5F466D85" w14:textId="77777777" w:rsidR="00323EEA" w:rsidRDefault="00A3031B" w:rsidP="00323EEA">
      <w:pPr>
        <w:spacing w:before="120" w:after="120" w:line="360" w:lineRule="auto"/>
        <w:jc w:val="both"/>
        <w:rPr>
          <w:rFonts w:ascii="Arial" w:hAnsi="Arial" w:cs="Arial"/>
          <w:bCs/>
          <w:sz w:val="24"/>
          <w:szCs w:val="24"/>
          <w:shd w:val="clear" w:color="auto" w:fill="FFFFFF"/>
        </w:rPr>
      </w:pPr>
      <w:proofErr w:type="gramStart"/>
      <w:r>
        <w:rPr>
          <w:rFonts w:ascii="Arial" w:hAnsi="Arial" w:cs="Arial"/>
          <w:b/>
          <w:sz w:val="24"/>
          <w:szCs w:val="24"/>
          <w:shd w:val="clear" w:color="auto" w:fill="FFFFFF"/>
        </w:rPr>
        <w:t>TERCERO.-</w:t>
      </w:r>
      <w:proofErr w:type="gramEnd"/>
      <w:r>
        <w:rPr>
          <w:rFonts w:ascii="Arial" w:hAnsi="Arial" w:cs="Arial"/>
          <w:b/>
          <w:sz w:val="24"/>
          <w:szCs w:val="24"/>
          <w:shd w:val="clear" w:color="auto" w:fill="FFFFFF"/>
        </w:rPr>
        <w:t xml:space="preserve"> </w:t>
      </w:r>
      <w:r w:rsidR="00323EEA">
        <w:rPr>
          <w:rFonts w:ascii="Arial" w:hAnsi="Arial" w:cs="Arial"/>
          <w:bCs/>
          <w:sz w:val="24"/>
          <w:szCs w:val="24"/>
          <w:shd w:val="clear" w:color="auto" w:fill="FFFFFF"/>
        </w:rPr>
        <w:t xml:space="preserve">El artículo 20 de la Constitución Política de los Estados Unidos Mexicanos, es el fundamento que da origen a la Comisión Ejecutiva de Atención a </w:t>
      </w:r>
      <w:r w:rsidR="00323EEA">
        <w:rPr>
          <w:rFonts w:ascii="Arial" w:hAnsi="Arial" w:cs="Arial"/>
          <w:bCs/>
          <w:sz w:val="24"/>
          <w:szCs w:val="24"/>
          <w:shd w:val="clear" w:color="auto" w:fill="FFFFFF"/>
        </w:rPr>
        <w:lastRenderedPageBreak/>
        <w:t>Víctimas al tratar en su contenido los derechos que les asisten a las víctimas destacando de la siguiente manera:</w:t>
      </w:r>
    </w:p>
    <w:p w14:paraId="2BE4608F" w14:textId="77777777" w:rsidR="00323EEA" w:rsidRPr="00323EEA" w:rsidRDefault="00323EEA" w:rsidP="00323EEA">
      <w:pPr>
        <w:pStyle w:val="NormalWeb"/>
        <w:spacing w:line="360" w:lineRule="auto"/>
        <w:ind w:left="1276" w:hanging="2"/>
        <w:jc w:val="both"/>
        <w:rPr>
          <w:rFonts w:ascii="Arial" w:hAnsi="Arial" w:cs="Arial"/>
          <w:sz w:val="24"/>
          <w:szCs w:val="24"/>
        </w:rPr>
      </w:pPr>
      <w:proofErr w:type="spellStart"/>
      <w:r w:rsidRPr="00323EEA">
        <w:rPr>
          <w:rFonts w:ascii="Arial" w:hAnsi="Arial" w:cs="Arial"/>
          <w:sz w:val="24"/>
          <w:szCs w:val="24"/>
        </w:rPr>
        <w:t>Artículo</w:t>
      </w:r>
      <w:proofErr w:type="spellEnd"/>
      <w:r w:rsidRPr="00323EEA">
        <w:rPr>
          <w:rFonts w:ascii="Arial" w:hAnsi="Arial" w:cs="Arial"/>
          <w:sz w:val="24"/>
          <w:szCs w:val="24"/>
        </w:rPr>
        <w:t xml:space="preserve"> 20. El proceso penal </w:t>
      </w:r>
      <w:proofErr w:type="spellStart"/>
      <w:r w:rsidRPr="00323EEA">
        <w:rPr>
          <w:rFonts w:ascii="Arial" w:hAnsi="Arial" w:cs="Arial"/>
          <w:sz w:val="24"/>
          <w:szCs w:val="24"/>
        </w:rPr>
        <w:t>sera</w:t>
      </w:r>
      <w:proofErr w:type="spellEnd"/>
      <w:r w:rsidRPr="00323EEA">
        <w:rPr>
          <w:rFonts w:ascii="Arial" w:hAnsi="Arial" w:cs="Arial"/>
          <w:sz w:val="24"/>
          <w:szCs w:val="24"/>
        </w:rPr>
        <w:t xml:space="preserve">́ acusatorio y oral. Se </w:t>
      </w:r>
      <w:proofErr w:type="spellStart"/>
      <w:r w:rsidRPr="00323EEA">
        <w:rPr>
          <w:rFonts w:ascii="Arial" w:hAnsi="Arial" w:cs="Arial"/>
          <w:sz w:val="24"/>
          <w:szCs w:val="24"/>
        </w:rPr>
        <w:t>regira</w:t>
      </w:r>
      <w:proofErr w:type="spellEnd"/>
      <w:r w:rsidRPr="00323EEA">
        <w:rPr>
          <w:rFonts w:ascii="Arial" w:hAnsi="Arial" w:cs="Arial"/>
          <w:sz w:val="24"/>
          <w:szCs w:val="24"/>
        </w:rPr>
        <w:t xml:space="preserve">́ por los principios de publicidad, </w:t>
      </w:r>
      <w:proofErr w:type="spellStart"/>
      <w:r w:rsidRPr="00323EEA">
        <w:rPr>
          <w:rFonts w:ascii="Arial" w:hAnsi="Arial" w:cs="Arial"/>
          <w:sz w:val="24"/>
          <w:szCs w:val="24"/>
        </w:rPr>
        <w:t>contradicción</w:t>
      </w:r>
      <w:proofErr w:type="spellEnd"/>
      <w:r w:rsidRPr="00323EEA">
        <w:rPr>
          <w:rFonts w:ascii="Arial" w:hAnsi="Arial" w:cs="Arial"/>
          <w:sz w:val="24"/>
          <w:szCs w:val="24"/>
        </w:rPr>
        <w:t xml:space="preserve">, </w:t>
      </w:r>
      <w:proofErr w:type="spellStart"/>
      <w:r w:rsidRPr="00323EEA">
        <w:rPr>
          <w:rFonts w:ascii="Arial" w:hAnsi="Arial" w:cs="Arial"/>
          <w:sz w:val="24"/>
          <w:szCs w:val="24"/>
        </w:rPr>
        <w:t>concentración</w:t>
      </w:r>
      <w:proofErr w:type="spellEnd"/>
      <w:r w:rsidRPr="00323EEA">
        <w:rPr>
          <w:rFonts w:ascii="Arial" w:hAnsi="Arial" w:cs="Arial"/>
          <w:sz w:val="24"/>
          <w:szCs w:val="24"/>
        </w:rPr>
        <w:t xml:space="preserve">, continuidad e </w:t>
      </w:r>
      <w:proofErr w:type="spellStart"/>
      <w:r w:rsidRPr="00323EEA">
        <w:rPr>
          <w:rFonts w:ascii="Arial" w:hAnsi="Arial" w:cs="Arial"/>
          <w:sz w:val="24"/>
          <w:szCs w:val="24"/>
        </w:rPr>
        <w:t>inmediación</w:t>
      </w:r>
      <w:proofErr w:type="spellEnd"/>
      <w:r w:rsidRPr="00323EEA">
        <w:rPr>
          <w:rFonts w:ascii="Arial" w:hAnsi="Arial" w:cs="Arial"/>
          <w:sz w:val="24"/>
          <w:szCs w:val="24"/>
        </w:rPr>
        <w:t xml:space="preserve">. </w:t>
      </w:r>
    </w:p>
    <w:p w14:paraId="73590E3C" w14:textId="77777777" w:rsidR="00323EEA" w:rsidRPr="00323EEA" w:rsidRDefault="00323EEA" w:rsidP="00323EEA">
      <w:pPr>
        <w:pStyle w:val="NormalWeb"/>
        <w:spacing w:line="360" w:lineRule="auto"/>
        <w:ind w:left="1276"/>
        <w:jc w:val="both"/>
        <w:rPr>
          <w:rFonts w:ascii="Arial" w:hAnsi="Arial" w:cs="Arial"/>
          <w:sz w:val="24"/>
          <w:szCs w:val="24"/>
        </w:rPr>
      </w:pPr>
      <w:r w:rsidRPr="00323EEA">
        <w:rPr>
          <w:rFonts w:ascii="Arial" w:hAnsi="Arial" w:cs="Arial"/>
          <w:sz w:val="24"/>
          <w:szCs w:val="24"/>
        </w:rPr>
        <w:t xml:space="preserve">A. De los principios generales: </w:t>
      </w:r>
    </w:p>
    <w:p w14:paraId="3A840E28" w14:textId="77777777" w:rsidR="00323EEA" w:rsidRPr="00323EEA" w:rsidRDefault="00323EEA" w:rsidP="00323EEA">
      <w:pPr>
        <w:pStyle w:val="NormalWeb"/>
        <w:numPr>
          <w:ilvl w:val="0"/>
          <w:numId w:val="1"/>
        </w:numPr>
        <w:tabs>
          <w:tab w:val="clear" w:pos="720"/>
          <w:tab w:val="num" w:pos="730"/>
        </w:tabs>
        <w:spacing w:line="360" w:lineRule="auto"/>
        <w:ind w:left="1276"/>
        <w:jc w:val="both"/>
        <w:rPr>
          <w:rFonts w:ascii="Arial" w:hAnsi="Arial" w:cs="Arial"/>
          <w:sz w:val="24"/>
          <w:szCs w:val="24"/>
        </w:rPr>
      </w:pPr>
      <w:r w:rsidRPr="00323EEA">
        <w:rPr>
          <w:rFonts w:ascii="Arial" w:hAnsi="Arial" w:cs="Arial"/>
          <w:sz w:val="24"/>
          <w:szCs w:val="24"/>
        </w:rPr>
        <w:t xml:space="preserve">El proceso penal </w:t>
      </w:r>
      <w:proofErr w:type="spellStart"/>
      <w:r w:rsidRPr="00323EEA">
        <w:rPr>
          <w:rFonts w:ascii="Arial" w:hAnsi="Arial" w:cs="Arial"/>
          <w:sz w:val="24"/>
          <w:szCs w:val="24"/>
        </w:rPr>
        <w:t>tendra</w:t>
      </w:r>
      <w:proofErr w:type="spellEnd"/>
      <w:r w:rsidRPr="00323EEA">
        <w:rPr>
          <w:rFonts w:ascii="Arial" w:hAnsi="Arial" w:cs="Arial"/>
          <w:sz w:val="24"/>
          <w:szCs w:val="24"/>
        </w:rPr>
        <w:t xml:space="preserve">́ por objeto el esclarecimiento de los hechos, proteger al inocente, procurar que el culpable no quede impune y que los </w:t>
      </w:r>
      <w:proofErr w:type="spellStart"/>
      <w:r w:rsidRPr="00323EEA">
        <w:rPr>
          <w:rFonts w:ascii="Arial" w:hAnsi="Arial" w:cs="Arial"/>
          <w:sz w:val="24"/>
          <w:szCs w:val="24"/>
        </w:rPr>
        <w:t>daños</w:t>
      </w:r>
      <w:proofErr w:type="spellEnd"/>
      <w:r w:rsidRPr="00323EEA">
        <w:rPr>
          <w:rFonts w:ascii="Arial" w:hAnsi="Arial" w:cs="Arial"/>
          <w:sz w:val="24"/>
          <w:szCs w:val="24"/>
        </w:rPr>
        <w:t xml:space="preserve"> causados por el delito se reparen; </w:t>
      </w:r>
    </w:p>
    <w:p w14:paraId="771FDFD5" w14:textId="77777777" w:rsidR="00323EEA" w:rsidRPr="00323EEA" w:rsidRDefault="00323EEA" w:rsidP="00323EEA">
      <w:pPr>
        <w:pStyle w:val="NormalWeb"/>
        <w:spacing w:line="360" w:lineRule="auto"/>
        <w:ind w:left="1276"/>
        <w:jc w:val="both"/>
        <w:rPr>
          <w:rFonts w:ascii="Arial" w:hAnsi="Arial" w:cs="Arial"/>
          <w:sz w:val="24"/>
          <w:szCs w:val="24"/>
        </w:rPr>
      </w:pPr>
      <w:r w:rsidRPr="00323EEA">
        <w:rPr>
          <w:rFonts w:ascii="Arial" w:hAnsi="Arial" w:cs="Arial"/>
          <w:sz w:val="24"/>
          <w:szCs w:val="24"/>
        </w:rPr>
        <w:t xml:space="preserve">B. De los derechos de toda persona imputada: </w:t>
      </w:r>
    </w:p>
    <w:p w14:paraId="1CDADD46" w14:textId="77777777" w:rsidR="00323EEA" w:rsidRPr="00323EEA" w:rsidRDefault="00323EEA" w:rsidP="00323EEA">
      <w:pPr>
        <w:pStyle w:val="NormalWeb"/>
        <w:spacing w:line="360" w:lineRule="auto"/>
        <w:ind w:left="1276"/>
        <w:jc w:val="both"/>
        <w:rPr>
          <w:rFonts w:ascii="Arial" w:hAnsi="Arial" w:cs="Arial"/>
          <w:sz w:val="24"/>
          <w:szCs w:val="24"/>
        </w:rPr>
      </w:pPr>
      <w:r w:rsidRPr="00323EEA">
        <w:rPr>
          <w:rFonts w:ascii="Arial" w:hAnsi="Arial" w:cs="Arial"/>
          <w:sz w:val="24"/>
          <w:szCs w:val="24"/>
        </w:rPr>
        <w:t>…</w:t>
      </w:r>
    </w:p>
    <w:p w14:paraId="136799AE" w14:textId="77777777" w:rsidR="00323EEA" w:rsidRPr="00323EEA" w:rsidRDefault="00323EEA" w:rsidP="00323EEA">
      <w:pPr>
        <w:pStyle w:val="NormalWeb"/>
        <w:spacing w:line="360" w:lineRule="auto"/>
        <w:ind w:left="1276"/>
        <w:jc w:val="both"/>
        <w:rPr>
          <w:rFonts w:ascii="Arial" w:hAnsi="Arial" w:cs="Arial"/>
          <w:sz w:val="24"/>
          <w:szCs w:val="24"/>
        </w:rPr>
      </w:pPr>
      <w:r w:rsidRPr="00323EEA">
        <w:rPr>
          <w:rFonts w:ascii="Arial" w:hAnsi="Arial" w:cs="Arial"/>
          <w:sz w:val="24"/>
          <w:szCs w:val="24"/>
        </w:rPr>
        <w:t xml:space="preserve">C. De los derechos de la </w:t>
      </w:r>
      <w:proofErr w:type="spellStart"/>
      <w:r w:rsidRPr="00323EEA">
        <w:rPr>
          <w:rFonts w:ascii="Arial" w:hAnsi="Arial" w:cs="Arial"/>
          <w:sz w:val="24"/>
          <w:szCs w:val="24"/>
        </w:rPr>
        <w:t>víctima</w:t>
      </w:r>
      <w:proofErr w:type="spellEnd"/>
      <w:r w:rsidRPr="00323EEA">
        <w:rPr>
          <w:rFonts w:ascii="Arial" w:hAnsi="Arial" w:cs="Arial"/>
          <w:sz w:val="24"/>
          <w:szCs w:val="24"/>
        </w:rPr>
        <w:t xml:space="preserve"> o del ofendido: </w:t>
      </w:r>
    </w:p>
    <w:p w14:paraId="087F541F" w14:textId="77777777" w:rsidR="00323EEA" w:rsidRPr="00323EEA" w:rsidRDefault="00323EEA" w:rsidP="00323EEA">
      <w:pPr>
        <w:pStyle w:val="NormalWeb"/>
        <w:numPr>
          <w:ilvl w:val="0"/>
          <w:numId w:val="2"/>
        </w:numPr>
        <w:tabs>
          <w:tab w:val="clear" w:pos="720"/>
          <w:tab w:val="num" w:pos="730"/>
        </w:tabs>
        <w:spacing w:line="360" w:lineRule="auto"/>
        <w:ind w:left="1276"/>
        <w:jc w:val="both"/>
        <w:rPr>
          <w:rFonts w:ascii="Arial" w:hAnsi="Arial" w:cs="Arial"/>
          <w:sz w:val="24"/>
          <w:szCs w:val="24"/>
        </w:rPr>
      </w:pPr>
      <w:r w:rsidRPr="00323EEA">
        <w:rPr>
          <w:rFonts w:ascii="Arial" w:hAnsi="Arial" w:cs="Arial"/>
          <w:sz w:val="24"/>
          <w:szCs w:val="24"/>
          <w:u w:val="thick"/>
        </w:rPr>
        <w:t xml:space="preserve">Recibir </w:t>
      </w:r>
      <w:proofErr w:type="spellStart"/>
      <w:r w:rsidRPr="00323EEA">
        <w:rPr>
          <w:rFonts w:ascii="Arial" w:hAnsi="Arial" w:cs="Arial"/>
          <w:sz w:val="24"/>
          <w:szCs w:val="24"/>
          <w:u w:val="thick"/>
        </w:rPr>
        <w:t>asesoría</w:t>
      </w:r>
      <w:proofErr w:type="spellEnd"/>
      <w:r w:rsidRPr="00323EEA">
        <w:rPr>
          <w:rFonts w:ascii="Arial" w:hAnsi="Arial" w:cs="Arial"/>
          <w:sz w:val="24"/>
          <w:szCs w:val="24"/>
          <w:u w:val="thick"/>
        </w:rPr>
        <w:t xml:space="preserve"> </w:t>
      </w:r>
      <w:proofErr w:type="spellStart"/>
      <w:r w:rsidRPr="00323EEA">
        <w:rPr>
          <w:rFonts w:ascii="Arial" w:hAnsi="Arial" w:cs="Arial"/>
          <w:sz w:val="24"/>
          <w:szCs w:val="24"/>
          <w:u w:val="thick"/>
        </w:rPr>
        <w:t>jurídica</w:t>
      </w:r>
      <w:proofErr w:type="spellEnd"/>
      <w:r w:rsidRPr="00323EEA">
        <w:rPr>
          <w:rFonts w:ascii="Arial" w:hAnsi="Arial" w:cs="Arial"/>
          <w:sz w:val="24"/>
          <w:szCs w:val="24"/>
        </w:rPr>
        <w:t xml:space="preserve">; ser informado de los derechos que en su favor establece la </w:t>
      </w:r>
      <w:proofErr w:type="spellStart"/>
      <w:r w:rsidRPr="00323EEA">
        <w:rPr>
          <w:rFonts w:ascii="Arial" w:hAnsi="Arial" w:cs="Arial"/>
          <w:sz w:val="24"/>
          <w:szCs w:val="24"/>
        </w:rPr>
        <w:t>Constitución</w:t>
      </w:r>
      <w:proofErr w:type="spellEnd"/>
      <w:r w:rsidRPr="00323EEA">
        <w:rPr>
          <w:rFonts w:ascii="Arial" w:hAnsi="Arial" w:cs="Arial"/>
          <w:sz w:val="24"/>
          <w:szCs w:val="24"/>
        </w:rPr>
        <w:t xml:space="preserve"> y, cuando lo solicite, ser informado del desarrollo del procedimiento penal; </w:t>
      </w:r>
    </w:p>
    <w:p w14:paraId="17CAEDAD" w14:textId="77777777" w:rsidR="00323EEA" w:rsidRPr="00323EEA" w:rsidRDefault="00323EEA" w:rsidP="00323EEA">
      <w:pPr>
        <w:pStyle w:val="NormalWeb"/>
        <w:spacing w:line="360" w:lineRule="auto"/>
        <w:ind w:left="1276"/>
        <w:jc w:val="both"/>
        <w:rPr>
          <w:rFonts w:ascii="Arial" w:hAnsi="Arial" w:cs="Arial"/>
          <w:sz w:val="24"/>
          <w:szCs w:val="24"/>
        </w:rPr>
      </w:pPr>
      <w:r w:rsidRPr="00323EEA">
        <w:rPr>
          <w:rFonts w:ascii="Arial" w:hAnsi="Arial" w:cs="Arial"/>
          <w:sz w:val="24"/>
          <w:szCs w:val="24"/>
        </w:rPr>
        <w:t>…</w:t>
      </w:r>
    </w:p>
    <w:p w14:paraId="5F0CB31A" w14:textId="77777777" w:rsidR="00323EEA" w:rsidRPr="00323EEA" w:rsidRDefault="00323EEA" w:rsidP="00323EEA">
      <w:pPr>
        <w:pStyle w:val="NormalWeb"/>
        <w:numPr>
          <w:ilvl w:val="0"/>
          <w:numId w:val="3"/>
        </w:numPr>
        <w:spacing w:line="360" w:lineRule="auto"/>
        <w:ind w:left="1276" w:hanging="425"/>
        <w:jc w:val="both"/>
        <w:rPr>
          <w:rFonts w:ascii="Arial" w:hAnsi="Arial" w:cs="Arial"/>
        </w:rPr>
      </w:pPr>
      <w:r w:rsidRPr="00323EEA">
        <w:rPr>
          <w:rFonts w:ascii="Arial" w:hAnsi="Arial" w:cs="Arial"/>
          <w:sz w:val="24"/>
          <w:szCs w:val="24"/>
        </w:rPr>
        <w:t xml:space="preserve">Al resguardo de su identidad y otros datos personales en los siguientes casos: cuando sean menores de edad; cuando se trate de delitos de </w:t>
      </w:r>
      <w:proofErr w:type="spellStart"/>
      <w:r w:rsidRPr="00323EEA">
        <w:rPr>
          <w:rFonts w:ascii="Arial" w:hAnsi="Arial" w:cs="Arial"/>
          <w:sz w:val="24"/>
          <w:szCs w:val="24"/>
        </w:rPr>
        <w:t>violación</w:t>
      </w:r>
      <w:proofErr w:type="spellEnd"/>
      <w:r w:rsidRPr="00323EEA">
        <w:rPr>
          <w:rFonts w:ascii="Arial" w:hAnsi="Arial" w:cs="Arial"/>
          <w:sz w:val="24"/>
          <w:szCs w:val="24"/>
        </w:rPr>
        <w:t xml:space="preserve">, trata de personas, secuestro o delincuencia organizada; y </w:t>
      </w:r>
      <w:r w:rsidRPr="00323EEA">
        <w:rPr>
          <w:rFonts w:ascii="Arial" w:hAnsi="Arial" w:cs="Arial"/>
          <w:sz w:val="24"/>
          <w:szCs w:val="24"/>
        </w:rPr>
        <w:lastRenderedPageBreak/>
        <w:t xml:space="preserve">cuando a juicio del juzgador sea necesario para su </w:t>
      </w:r>
      <w:proofErr w:type="spellStart"/>
      <w:r w:rsidRPr="00323EEA">
        <w:rPr>
          <w:rFonts w:ascii="Arial" w:hAnsi="Arial" w:cs="Arial"/>
          <w:sz w:val="24"/>
          <w:szCs w:val="24"/>
        </w:rPr>
        <w:t>protección</w:t>
      </w:r>
      <w:proofErr w:type="spellEnd"/>
      <w:r w:rsidRPr="00323EEA">
        <w:rPr>
          <w:rFonts w:ascii="Arial" w:hAnsi="Arial" w:cs="Arial"/>
          <w:sz w:val="24"/>
          <w:szCs w:val="24"/>
        </w:rPr>
        <w:t xml:space="preserve">, salvaguardando en todo caso los derechos de la defensa. </w:t>
      </w:r>
    </w:p>
    <w:p w14:paraId="053FE190" w14:textId="77777777" w:rsidR="00A3031B" w:rsidRDefault="00A3031B" w:rsidP="00A3031B">
      <w:pPr>
        <w:spacing w:before="120" w:after="120" w:line="360" w:lineRule="auto"/>
        <w:jc w:val="both"/>
        <w:rPr>
          <w:rFonts w:ascii="Arial" w:hAnsi="Arial" w:cs="Arial"/>
          <w:bCs/>
          <w:sz w:val="24"/>
          <w:szCs w:val="24"/>
          <w:shd w:val="clear" w:color="auto" w:fill="FFFFFF"/>
        </w:rPr>
      </w:pPr>
      <w:r>
        <w:rPr>
          <w:rFonts w:ascii="Arial" w:hAnsi="Arial" w:cs="Arial"/>
          <w:bCs/>
          <w:sz w:val="24"/>
          <w:szCs w:val="24"/>
          <w:shd w:val="clear" w:color="auto" w:fill="FFFFFF"/>
        </w:rPr>
        <w:t xml:space="preserve"> </w:t>
      </w:r>
    </w:p>
    <w:p w14:paraId="7EBD011D" w14:textId="77777777" w:rsidR="00A3031B" w:rsidRDefault="00A3031B" w:rsidP="00323EEA">
      <w:pPr>
        <w:spacing w:before="120" w:after="120" w:line="360" w:lineRule="auto"/>
        <w:jc w:val="both"/>
        <w:rPr>
          <w:rFonts w:ascii="Arial" w:hAnsi="Arial" w:cs="Arial"/>
          <w:bCs/>
          <w:sz w:val="24"/>
          <w:szCs w:val="24"/>
          <w:shd w:val="clear" w:color="auto" w:fill="FFFFFF"/>
        </w:rPr>
      </w:pPr>
      <w:proofErr w:type="gramStart"/>
      <w:r>
        <w:rPr>
          <w:rFonts w:ascii="Arial" w:hAnsi="Arial" w:cs="Arial"/>
          <w:b/>
          <w:sz w:val="24"/>
          <w:szCs w:val="24"/>
          <w:shd w:val="clear" w:color="auto" w:fill="FFFFFF"/>
        </w:rPr>
        <w:t>CUARTO.-</w:t>
      </w:r>
      <w:proofErr w:type="gramEnd"/>
      <w:r>
        <w:rPr>
          <w:rFonts w:ascii="Arial" w:hAnsi="Arial" w:cs="Arial"/>
          <w:b/>
          <w:sz w:val="24"/>
          <w:szCs w:val="24"/>
          <w:shd w:val="clear" w:color="auto" w:fill="FFFFFF"/>
        </w:rPr>
        <w:t xml:space="preserve"> </w:t>
      </w:r>
      <w:r w:rsidR="00323EEA">
        <w:rPr>
          <w:rFonts w:ascii="Arial" w:hAnsi="Arial" w:cs="Arial"/>
          <w:bCs/>
          <w:sz w:val="24"/>
          <w:szCs w:val="24"/>
          <w:shd w:val="clear" w:color="auto" w:fill="FFFFFF"/>
        </w:rPr>
        <w:t>La Ley General de Víctimas prevé en su contenido la necesidad de otorgar asesoría a éstas, destacando, desde luego, en materia penal:</w:t>
      </w:r>
    </w:p>
    <w:p w14:paraId="33E0B165" w14:textId="77777777" w:rsidR="00323EEA" w:rsidRPr="00323EEA" w:rsidRDefault="00323EEA" w:rsidP="00323EEA">
      <w:pPr>
        <w:pStyle w:val="NormalWeb"/>
        <w:spacing w:line="360" w:lineRule="auto"/>
        <w:ind w:left="851" w:hanging="2"/>
        <w:jc w:val="both"/>
        <w:rPr>
          <w:rFonts w:ascii="Arial" w:hAnsi="Arial" w:cs="Arial"/>
          <w:sz w:val="24"/>
          <w:szCs w:val="24"/>
        </w:rPr>
      </w:pPr>
      <w:proofErr w:type="spellStart"/>
      <w:r w:rsidRPr="00323EEA">
        <w:rPr>
          <w:rFonts w:ascii="Arial" w:hAnsi="Arial" w:cs="Arial"/>
          <w:sz w:val="24"/>
          <w:szCs w:val="24"/>
        </w:rPr>
        <w:t>Artículo</w:t>
      </w:r>
      <w:proofErr w:type="spellEnd"/>
      <w:r w:rsidRPr="00323EEA">
        <w:rPr>
          <w:rFonts w:ascii="Arial" w:hAnsi="Arial" w:cs="Arial"/>
          <w:sz w:val="24"/>
          <w:szCs w:val="24"/>
        </w:rPr>
        <w:t xml:space="preserve"> 6. Para los efectos de esta Ley, se </w:t>
      </w:r>
      <w:proofErr w:type="spellStart"/>
      <w:r w:rsidRPr="00323EEA">
        <w:rPr>
          <w:rFonts w:ascii="Arial" w:hAnsi="Arial" w:cs="Arial"/>
          <w:sz w:val="24"/>
          <w:szCs w:val="24"/>
        </w:rPr>
        <w:t>entendera</w:t>
      </w:r>
      <w:proofErr w:type="spellEnd"/>
      <w:r w:rsidRPr="00323EEA">
        <w:rPr>
          <w:rFonts w:ascii="Arial" w:hAnsi="Arial" w:cs="Arial"/>
          <w:sz w:val="24"/>
          <w:szCs w:val="24"/>
        </w:rPr>
        <w:t xml:space="preserve">́ por: </w:t>
      </w:r>
    </w:p>
    <w:p w14:paraId="4E022CE8" w14:textId="77777777" w:rsidR="00323EEA" w:rsidRPr="00323EEA" w:rsidRDefault="00323EEA" w:rsidP="00323EEA">
      <w:pPr>
        <w:pStyle w:val="NormalWeb"/>
        <w:numPr>
          <w:ilvl w:val="0"/>
          <w:numId w:val="4"/>
        </w:numPr>
        <w:tabs>
          <w:tab w:val="clear" w:pos="720"/>
          <w:tab w:val="num" w:pos="722"/>
        </w:tabs>
        <w:spacing w:line="360" w:lineRule="auto"/>
        <w:ind w:left="851"/>
        <w:jc w:val="both"/>
        <w:rPr>
          <w:rFonts w:ascii="Arial" w:hAnsi="Arial" w:cs="Arial"/>
          <w:sz w:val="24"/>
          <w:szCs w:val="24"/>
        </w:rPr>
      </w:pPr>
      <w:r w:rsidRPr="00323EEA">
        <w:rPr>
          <w:rFonts w:ascii="Arial" w:hAnsi="Arial" w:cs="Arial"/>
          <w:sz w:val="24"/>
          <w:szCs w:val="24"/>
        </w:rPr>
        <w:t xml:space="preserve">Asesor </w:t>
      </w:r>
      <w:proofErr w:type="spellStart"/>
      <w:r w:rsidRPr="00323EEA">
        <w:rPr>
          <w:rFonts w:ascii="Arial" w:hAnsi="Arial" w:cs="Arial"/>
          <w:sz w:val="24"/>
          <w:szCs w:val="24"/>
        </w:rPr>
        <w:t>Jurídico</w:t>
      </w:r>
      <w:proofErr w:type="spellEnd"/>
      <w:r w:rsidRPr="00323EEA">
        <w:rPr>
          <w:rFonts w:ascii="Arial" w:hAnsi="Arial" w:cs="Arial"/>
          <w:sz w:val="24"/>
          <w:szCs w:val="24"/>
        </w:rPr>
        <w:t xml:space="preserve">: Asesor </w:t>
      </w:r>
      <w:proofErr w:type="spellStart"/>
      <w:r w:rsidRPr="00323EEA">
        <w:rPr>
          <w:rFonts w:ascii="Arial" w:hAnsi="Arial" w:cs="Arial"/>
          <w:sz w:val="24"/>
          <w:szCs w:val="24"/>
        </w:rPr>
        <w:t>Jurídico</w:t>
      </w:r>
      <w:proofErr w:type="spellEnd"/>
      <w:r w:rsidRPr="00323EEA">
        <w:rPr>
          <w:rFonts w:ascii="Arial" w:hAnsi="Arial" w:cs="Arial"/>
          <w:sz w:val="24"/>
          <w:szCs w:val="24"/>
        </w:rPr>
        <w:t xml:space="preserve"> Federal de </w:t>
      </w:r>
      <w:proofErr w:type="spellStart"/>
      <w:r w:rsidRPr="00323EEA">
        <w:rPr>
          <w:rFonts w:ascii="Arial" w:hAnsi="Arial" w:cs="Arial"/>
          <w:sz w:val="24"/>
          <w:szCs w:val="24"/>
        </w:rPr>
        <w:t>Atención</w:t>
      </w:r>
      <w:proofErr w:type="spellEnd"/>
      <w:r w:rsidRPr="00323EEA">
        <w:rPr>
          <w:rFonts w:ascii="Arial" w:hAnsi="Arial" w:cs="Arial"/>
          <w:sz w:val="24"/>
          <w:szCs w:val="24"/>
        </w:rPr>
        <w:t xml:space="preserve"> a </w:t>
      </w:r>
      <w:proofErr w:type="spellStart"/>
      <w:r w:rsidRPr="00323EEA">
        <w:rPr>
          <w:rFonts w:ascii="Arial" w:hAnsi="Arial" w:cs="Arial"/>
          <w:sz w:val="24"/>
          <w:szCs w:val="24"/>
        </w:rPr>
        <w:t>Víctimas</w:t>
      </w:r>
      <w:proofErr w:type="spellEnd"/>
      <w:r w:rsidRPr="00323EEA">
        <w:rPr>
          <w:rFonts w:ascii="Arial" w:hAnsi="Arial" w:cs="Arial"/>
          <w:sz w:val="24"/>
          <w:szCs w:val="24"/>
        </w:rPr>
        <w:t xml:space="preserve"> adscritos a la </w:t>
      </w:r>
      <w:proofErr w:type="spellStart"/>
      <w:r w:rsidRPr="00323EEA">
        <w:rPr>
          <w:rFonts w:ascii="Arial" w:hAnsi="Arial" w:cs="Arial"/>
          <w:sz w:val="24"/>
          <w:szCs w:val="24"/>
        </w:rPr>
        <w:t>Comisión</w:t>
      </w:r>
      <w:proofErr w:type="spellEnd"/>
      <w:r w:rsidRPr="00323EEA">
        <w:rPr>
          <w:rFonts w:ascii="Arial" w:hAnsi="Arial" w:cs="Arial"/>
          <w:sz w:val="24"/>
          <w:szCs w:val="24"/>
        </w:rPr>
        <w:t xml:space="preserve"> Ejecutiva y sus equivalentes en las entidades federativas; </w:t>
      </w:r>
    </w:p>
    <w:p w14:paraId="4481A97B" w14:textId="77777777" w:rsidR="00323EEA" w:rsidRPr="00323EEA" w:rsidRDefault="00323EEA" w:rsidP="00323EEA">
      <w:pPr>
        <w:pStyle w:val="NormalWeb"/>
        <w:numPr>
          <w:ilvl w:val="0"/>
          <w:numId w:val="4"/>
        </w:numPr>
        <w:tabs>
          <w:tab w:val="clear" w:pos="720"/>
          <w:tab w:val="num" w:pos="722"/>
        </w:tabs>
        <w:spacing w:line="360" w:lineRule="auto"/>
        <w:ind w:left="851"/>
        <w:jc w:val="both"/>
        <w:rPr>
          <w:rFonts w:ascii="Arial" w:hAnsi="Arial" w:cs="Arial"/>
          <w:sz w:val="24"/>
          <w:szCs w:val="24"/>
        </w:rPr>
      </w:pPr>
      <w:proofErr w:type="spellStart"/>
      <w:r w:rsidRPr="00323EEA">
        <w:rPr>
          <w:rFonts w:ascii="Arial" w:hAnsi="Arial" w:cs="Arial"/>
          <w:sz w:val="24"/>
          <w:szCs w:val="24"/>
        </w:rPr>
        <w:t>Asesoría</w:t>
      </w:r>
      <w:proofErr w:type="spellEnd"/>
      <w:r w:rsidRPr="00323EEA">
        <w:rPr>
          <w:rFonts w:ascii="Arial" w:hAnsi="Arial" w:cs="Arial"/>
          <w:sz w:val="24"/>
          <w:szCs w:val="24"/>
        </w:rPr>
        <w:t xml:space="preserve"> </w:t>
      </w:r>
      <w:proofErr w:type="spellStart"/>
      <w:r w:rsidRPr="00323EEA">
        <w:rPr>
          <w:rFonts w:ascii="Arial" w:hAnsi="Arial" w:cs="Arial"/>
          <w:sz w:val="24"/>
          <w:szCs w:val="24"/>
        </w:rPr>
        <w:t>Jurídica</w:t>
      </w:r>
      <w:proofErr w:type="spellEnd"/>
      <w:r w:rsidRPr="00323EEA">
        <w:rPr>
          <w:rFonts w:ascii="Arial" w:hAnsi="Arial" w:cs="Arial"/>
          <w:sz w:val="24"/>
          <w:szCs w:val="24"/>
        </w:rPr>
        <w:t xml:space="preserve">: </w:t>
      </w:r>
      <w:proofErr w:type="spellStart"/>
      <w:r w:rsidRPr="00323EEA">
        <w:rPr>
          <w:rFonts w:ascii="Arial" w:hAnsi="Arial" w:cs="Arial"/>
          <w:sz w:val="24"/>
          <w:szCs w:val="24"/>
        </w:rPr>
        <w:t>Asesoría</w:t>
      </w:r>
      <w:proofErr w:type="spellEnd"/>
      <w:r w:rsidRPr="00323EEA">
        <w:rPr>
          <w:rFonts w:ascii="Arial" w:hAnsi="Arial" w:cs="Arial"/>
          <w:sz w:val="24"/>
          <w:szCs w:val="24"/>
        </w:rPr>
        <w:t xml:space="preserve"> </w:t>
      </w:r>
      <w:proofErr w:type="spellStart"/>
      <w:r w:rsidRPr="00323EEA">
        <w:rPr>
          <w:rFonts w:ascii="Arial" w:hAnsi="Arial" w:cs="Arial"/>
          <w:sz w:val="24"/>
          <w:szCs w:val="24"/>
        </w:rPr>
        <w:t>Jurídica</w:t>
      </w:r>
      <w:proofErr w:type="spellEnd"/>
      <w:r w:rsidRPr="00323EEA">
        <w:rPr>
          <w:rFonts w:ascii="Arial" w:hAnsi="Arial" w:cs="Arial"/>
          <w:sz w:val="24"/>
          <w:szCs w:val="24"/>
        </w:rPr>
        <w:t xml:space="preserve"> Federal de </w:t>
      </w:r>
      <w:proofErr w:type="spellStart"/>
      <w:r w:rsidRPr="00323EEA">
        <w:rPr>
          <w:rFonts w:ascii="Arial" w:hAnsi="Arial" w:cs="Arial"/>
          <w:sz w:val="24"/>
          <w:szCs w:val="24"/>
        </w:rPr>
        <w:t>Atención</w:t>
      </w:r>
      <w:proofErr w:type="spellEnd"/>
      <w:r w:rsidRPr="00323EEA">
        <w:rPr>
          <w:rFonts w:ascii="Arial" w:hAnsi="Arial" w:cs="Arial"/>
          <w:sz w:val="24"/>
          <w:szCs w:val="24"/>
        </w:rPr>
        <w:t xml:space="preserve"> a </w:t>
      </w:r>
      <w:proofErr w:type="spellStart"/>
      <w:r w:rsidRPr="00323EEA">
        <w:rPr>
          <w:rFonts w:ascii="Arial" w:hAnsi="Arial" w:cs="Arial"/>
          <w:sz w:val="24"/>
          <w:szCs w:val="24"/>
        </w:rPr>
        <w:t>Víctimas</w:t>
      </w:r>
      <w:proofErr w:type="spellEnd"/>
      <w:r w:rsidRPr="00323EEA">
        <w:rPr>
          <w:rFonts w:ascii="Arial" w:hAnsi="Arial" w:cs="Arial"/>
          <w:sz w:val="24"/>
          <w:szCs w:val="24"/>
        </w:rPr>
        <w:t xml:space="preserve"> y sus equivalentes en las entidades federativas; </w:t>
      </w:r>
    </w:p>
    <w:p w14:paraId="3D4FAE6C" w14:textId="77777777" w:rsidR="00323EEA" w:rsidRPr="00323EEA" w:rsidRDefault="00323EEA" w:rsidP="00323EEA">
      <w:pPr>
        <w:pStyle w:val="NormalWeb"/>
        <w:spacing w:line="360" w:lineRule="auto"/>
        <w:ind w:left="851"/>
        <w:jc w:val="both"/>
        <w:rPr>
          <w:rFonts w:ascii="Arial" w:hAnsi="Arial" w:cs="Arial"/>
          <w:sz w:val="24"/>
          <w:szCs w:val="24"/>
        </w:rPr>
      </w:pPr>
      <w:proofErr w:type="spellStart"/>
      <w:r w:rsidRPr="00323EEA">
        <w:rPr>
          <w:rFonts w:ascii="Arial" w:hAnsi="Arial" w:cs="Arial"/>
          <w:sz w:val="24"/>
          <w:szCs w:val="24"/>
        </w:rPr>
        <w:t>Artículo</w:t>
      </w:r>
      <w:proofErr w:type="spellEnd"/>
      <w:r w:rsidRPr="00323EEA">
        <w:rPr>
          <w:rFonts w:ascii="Arial" w:hAnsi="Arial" w:cs="Arial"/>
          <w:sz w:val="24"/>
          <w:szCs w:val="24"/>
        </w:rPr>
        <w:t xml:space="preserve"> 8. </w:t>
      </w:r>
      <w:proofErr w:type="gramStart"/>
      <w:r w:rsidRPr="00323EEA">
        <w:rPr>
          <w:rFonts w:ascii="Arial" w:hAnsi="Arial" w:cs="Arial"/>
          <w:sz w:val="24"/>
          <w:szCs w:val="24"/>
        </w:rPr>
        <w:t>…(</w:t>
      </w:r>
      <w:proofErr w:type="gramEnd"/>
      <w:r w:rsidRPr="00323EEA">
        <w:rPr>
          <w:rFonts w:ascii="Arial" w:hAnsi="Arial" w:cs="Arial"/>
          <w:sz w:val="24"/>
          <w:szCs w:val="24"/>
        </w:rPr>
        <w:t>párrafo 5to).</w:t>
      </w:r>
    </w:p>
    <w:p w14:paraId="34E33DCD" w14:textId="77777777" w:rsidR="00323EEA" w:rsidRPr="00323EEA" w:rsidRDefault="00323EEA" w:rsidP="00323EEA">
      <w:pPr>
        <w:pStyle w:val="NormalWeb"/>
        <w:spacing w:line="360" w:lineRule="auto"/>
        <w:ind w:left="851"/>
        <w:jc w:val="both"/>
        <w:rPr>
          <w:rFonts w:ascii="Arial" w:hAnsi="Arial" w:cs="Arial"/>
          <w:sz w:val="24"/>
          <w:szCs w:val="24"/>
        </w:rPr>
      </w:pPr>
      <w:r w:rsidRPr="00323EEA">
        <w:rPr>
          <w:rFonts w:ascii="Arial" w:hAnsi="Arial" w:cs="Arial"/>
          <w:sz w:val="24"/>
          <w:szCs w:val="24"/>
        </w:rPr>
        <w:t xml:space="preserve">Las </w:t>
      </w:r>
      <w:proofErr w:type="spellStart"/>
      <w:r w:rsidRPr="00323EEA">
        <w:rPr>
          <w:rFonts w:ascii="Arial" w:hAnsi="Arial" w:cs="Arial"/>
          <w:sz w:val="24"/>
          <w:szCs w:val="24"/>
        </w:rPr>
        <w:t>víctimas</w:t>
      </w:r>
      <w:proofErr w:type="spellEnd"/>
      <w:r w:rsidRPr="00323EEA">
        <w:rPr>
          <w:rFonts w:ascii="Arial" w:hAnsi="Arial" w:cs="Arial"/>
          <w:sz w:val="24"/>
          <w:szCs w:val="24"/>
        </w:rPr>
        <w:t xml:space="preserve"> </w:t>
      </w:r>
      <w:proofErr w:type="spellStart"/>
      <w:r w:rsidRPr="00323EEA">
        <w:rPr>
          <w:rFonts w:ascii="Arial" w:hAnsi="Arial" w:cs="Arial"/>
          <w:sz w:val="24"/>
          <w:szCs w:val="24"/>
        </w:rPr>
        <w:t>podrán</w:t>
      </w:r>
      <w:proofErr w:type="spellEnd"/>
      <w:r w:rsidRPr="00323EEA">
        <w:rPr>
          <w:rFonts w:ascii="Arial" w:hAnsi="Arial" w:cs="Arial"/>
          <w:sz w:val="24"/>
          <w:szCs w:val="24"/>
        </w:rPr>
        <w:t xml:space="preserve"> requerir que las medidas materia de esta Ley le sean proporcionadas por una </w:t>
      </w:r>
      <w:proofErr w:type="spellStart"/>
      <w:r w:rsidRPr="00323EEA">
        <w:rPr>
          <w:rFonts w:ascii="Arial" w:hAnsi="Arial" w:cs="Arial"/>
          <w:sz w:val="24"/>
          <w:szCs w:val="24"/>
        </w:rPr>
        <w:t>institución</w:t>
      </w:r>
      <w:proofErr w:type="spellEnd"/>
      <w:r w:rsidRPr="00323EEA">
        <w:rPr>
          <w:rFonts w:ascii="Arial" w:hAnsi="Arial" w:cs="Arial"/>
          <w:sz w:val="24"/>
          <w:szCs w:val="24"/>
        </w:rPr>
        <w:t xml:space="preserve"> distinta a </w:t>
      </w:r>
      <w:proofErr w:type="spellStart"/>
      <w:r w:rsidRPr="00323EEA">
        <w:rPr>
          <w:rFonts w:ascii="Arial" w:hAnsi="Arial" w:cs="Arial"/>
          <w:sz w:val="24"/>
          <w:szCs w:val="24"/>
        </w:rPr>
        <w:t>aquélla</w:t>
      </w:r>
      <w:proofErr w:type="spellEnd"/>
      <w:r w:rsidRPr="00323EEA">
        <w:rPr>
          <w:rFonts w:ascii="Arial" w:hAnsi="Arial" w:cs="Arial"/>
          <w:sz w:val="24"/>
          <w:szCs w:val="24"/>
        </w:rPr>
        <w:t xml:space="preserve"> o </w:t>
      </w:r>
      <w:proofErr w:type="spellStart"/>
      <w:r w:rsidRPr="00323EEA">
        <w:rPr>
          <w:rFonts w:ascii="Arial" w:hAnsi="Arial" w:cs="Arial"/>
          <w:sz w:val="24"/>
          <w:szCs w:val="24"/>
        </w:rPr>
        <w:t>aquéllas</w:t>
      </w:r>
      <w:proofErr w:type="spellEnd"/>
      <w:r w:rsidRPr="00323EEA">
        <w:rPr>
          <w:rFonts w:ascii="Arial" w:hAnsi="Arial" w:cs="Arial"/>
          <w:sz w:val="24"/>
          <w:szCs w:val="24"/>
        </w:rPr>
        <w:t xml:space="preserve"> que hayan estado involucradas en el hecho </w:t>
      </w:r>
      <w:proofErr w:type="spellStart"/>
      <w:r w:rsidRPr="00323EEA">
        <w:rPr>
          <w:rFonts w:ascii="Arial" w:hAnsi="Arial" w:cs="Arial"/>
          <w:sz w:val="24"/>
          <w:szCs w:val="24"/>
        </w:rPr>
        <w:t>victimizante</w:t>
      </w:r>
      <w:proofErr w:type="spellEnd"/>
      <w:r w:rsidRPr="00323EEA">
        <w:rPr>
          <w:rFonts w:ascii="Arial" w:hAnsi="Arial" w:cs="Arial"/>
          <w:sz w:val="24"/>
          <w:szCs w:val="24"/>
        </w:rPr>
        <w:t xml:space="preserve">, ya sea de </w:t>
      </w:r>
      <w:proofErr w:type="spellStart"/>
      <w:r w:rsidRPr="00323EEA">
        <w:rPr>
          <w:rFonts w:ascii="Arial" w:hAnsi="Arial" w:cs="Arial"/>
          <w:sz w:val="24"/>
          <w:szCs w:val="24"/>
        </w:rPr>
        <w:t>carácter</w:t>
      </w:r>
      <w:proofErr w:type="spellEnd"/>
      <w:r w:rsidRPr="00323EEA">
        <w:rPr>
          <w:rFonts w:ascii="Arial" w:hAnsi="Arial" w:cs="Arial"/>
          <w:sz w:val="24"/>
          <w:szCs w:val="24"/>
        </w:rPr>
        <w:t xml:space="preserve"> </w:t>
      </w:r>
      <w:proofErr w:type="spellStart"/>
      <w:r w:rsidRPr="00323EEA">
        <w:rPr>
          <w:rFonts w:ascii="Arial" w:hAnsi="Arial" w:cs="Arial"/>
          <w:sz w:val="24"/>
          <w:szCs w:val="24"/>
        </w:rPr>
        <w:t>público</w:t>
      </w:r>
      <w:proofErr w:type="spellEnd"/>
      <w:r w:rsidRPr="00323EEA">
        <w:rPr>
          <w:rFonts w:ascii="Arial" w:hAnsi="Arial" w:cs="Arial"/>
          <w:sz w:val="24"/>
          <w:szCs w:val="24"/>
        </w:rPr>
        <w:t xml:space="preserve"> o privado, a fin de evitar un nuevo proceso de </w:t>
      </w:r>
      <w:proofErr w:type="spellStart"/>
      <w:r w:rsidRPr="00323EEA">
        <w:rPr>
          <w:rFonts w:ascii="Arial" w:hAnsi="Arial" w:cs="Arial"/>
          <w:sz w:val="24"/>
          <w:szCs w:val="24"/>
        </w:rPr>
        <w:t>victimización</w:t>
      </w:r>
      <w:proofErr w:type="spellEnd"/>
      <w:r w:rsidRPr="00323EEA">
        <w:rPr>
          <w:rFonts w:ascii="Arial" w:hAnsi="Arial" w:cs="Arial"/>
          <w:sz w:val="24"/>
          <w:szCs w:val="24"/>
        </w:rPr>
        <w:t xml:space="preserve">. </w:t>
      </w:r>
    </w:p>
    <w:p w14:paraId="0CC6AFC7" w14:textId="77777777" w:rsidR="00323EEA" w:rsidRPr="00323EEA" w:rsidRDefault="00323EEA" w:rsidP="00323EEA">
      <w:pPr>
        <w:pStyle w:val="NormalWeb"/>
        <w:spacing w:line="360" w:lineRule="auto"/>
        <w:ind w:left="851" w:hanging="2"/>
        <w:jc w:val="both"/>
        <w:rPr>
          <w:rFonts w:ascii="Arial" w:hAnsi="Arial" w:cs="Arial"/>
          <w:sz w:val="24"/>
          <w:szCs w:val="24"/>
        </w:rPr>
      </w:pPr>
      <w:r w:rsidRPr="00323EEA">
        <w:rPr>
          <w:rFonts w:ascii="Arial" w:hAnsi="Arial" w:cs="Arial"/>
          <w:sz w:val="24"/>
          <w:szCs w:val="24"/>
        </w:rPr>
        <w:t>…</w:t>
      </w:r>
    </w:p>
    <w:p w14:paraId="3D5211A7" w14:textId="77777777" w:rsidR="00323EEA" w:rsidRPr="00323EEA" w:rsidRDefault="00323EEA" w:rsidP="00323EEA">
      <w:pPr>
        <w:pStyle w:val="NormalWeb"/>
        <w:spacing w:line="360" w:lineRule="auto"/>
        <w:ind w:left="851" w:hanging="2"/>
        <w:jc w:val="both"/>
        <w:rPr>
          <w:rFonts w:ascii="Arial" w:hAnsi="Arial" w:cs="Arial"/>
          <w:sz w:val="24"/>
          <w:szCs w:val="24"/>
        </w:rPr>
      </w:pPr>
      <w:proofErr w:type="spellStart"/>
      <w:r w:rsidRPr="00323EEA">
        <w:rPr>
          <w:rFonts w:ascii="Arial" w:hAnsi="Arial" w:cs="Arial"/>
          <w:sz w:val="24"/>
          <w:szCs w:val="24"/>
        </w:rPr>
        <w:t>Artículo</w:t>
      </w:r>
      <w:proofErr w:type="spellEnd"/>
      <w:r w:rsidRPr="00323EEA">
        <w:rPr>
          <w:rFonts w:ascii="Arial" w:hAnsi="Arial" w:cs="Arial"/>
          <w:sz w:val="24"/>
          <w:szCs w:val="24"/>
        </w:rPr>
        <w:t xml:space="preserve"> 12. Las </w:t>
      </w:r>
      <w:proofErr w:type="spellStart"/>
      <w:r w:rsidRPr="00323EEA">
        <w:rPr>
          <w:rFonts w:ascii="Arial" w:hAnsi="Arial" w:cs="Arial"/>
          <w:sz w:val="24"/>
          <w:szCs w:val="24"/>
        </w:rPr>
        <w:t>víctimas</w:t>
      </w:r>
      <w:proofErr w:type="spellEnd"/>
      <w:r w:rsidRPr="00323EEA">
        <w:rPr>
          <w:rFonts w:ascii="Arial" w:hAnsi="Arial" w:cs="Arial"/>
          <w:sz w:val="24"/>
          <w:szCs w:val="24"/>
        </w:rPr>
        <w:t xml:space="preserve"> </w:t>
      </w:r>
      <w:proofErr w:type="spellStart"/>
      <w:r w:rsidRPr="00323EEA">
        <w:rPr>
          <w:rFonts w:ascii="Arial" w:hAnsi="Arial" w:cs="Arial"/>
          <w:sz w:val="24"/>
          <w:szCs w:val="24"/>
        </w:rPr>
        <w:t>gozarán</w:t>
      </w:r>
      <w:proofErr w:type="spellEnd"/>
      <w:r w:rsidRPr="00323EEA">
        <w:rPr>
          <w:rFonts w:ascii="Arial" w:hAnsi="Arial" w:cs="Arial"/>
          <w:sz w:val="24"/>
          <w:szCs w:val="24"/>
        </w:rPr>
        <w:t xml:space="preserve"> de los siguientes derechos: </w:t>
      </w:r>
    </w:p>
    <w:p w14:paraId="107BFB87" w14:textId="77777777" w:rsidR="00323EEA" w:rsidRPr="00323EEA" w:rsidRDefault="00323EEA" w:rsidP="00323EEA">
      <w:pPr>
        <w:pStyle w:val="NormalWeb"/>
        <w:numPr>
          <w:ilvl w:val="0"/>
          <w:numId w:val="5"/>
        </w:numPr>
        <w:spacing w:line="360" w:lineRule="auto"/>
        <w:ind w:left="851"/>
        <w:jc w:val="both"/>
        <w:rPr>
          <w:rFonts w:ascii="Arial" w:hAnsi="Arial" w:cs="Arial"/>
          <w:sz w:val="24"/>
          <w:szCs w:val="24"/>
        </w:rPr>
      </w:pPr>
      <w:r w:rsidRPr="00323EEA">
        <w:rPr>
          <w:rFonts w:ascii="Arial" w:hAnsi="Arial" w:cs="Arial"/>
          <w:sz w:val="24"/>
          <w:szCs w:val="24"/>
        </w:rPr>
        <w:t xml:space="preserve">A ser informadas de manera clara, precisa y accesible de sus derechos por el Ministerio </w:t>
      </w:r>
      <w:proofErr w:type="spellStart"/>
      <w:r w:rsidRPr="00323EEA">
        <w:rPr>
          <w:rFonts w:ascii="Arial" w:hAnsi="Arial" w:cs="Arial"/>
          <w:sz w:val="24"/>
          <w:szCs w:val="24"/>
        </w:rPr>
        <w:t>Público</w:t>
      </w:r>
      <w:proofErr w:type="spellEnd"/>
      <w:r w:rsidRPr="00323EEA">
        <w:rPr>
          <w:rFonts w:ascii="Arial" w:hAnsi="Arial" w:cs="Arial"/>
          <w:sz w:val="24"/>
          <w:szCs w:val="24"/>
        </w:rPr>
        <w:t xml:space="preserve"> o la primera autoridad con la que tenga contacto o que conozca del hecho delictivo, tan pronto </w:t>
      </w:r>
      <w:proofErr w:type="spellStart"/>
      <w:r w:rsidRPr="00323EEA">
        <w:rPr>
          <w:rFonts w:ascii="Arial" w:hAnsi="Arial" w:cs="Arial"/>
          <w:sz w:val="24"/>
          <w:szCs w:val="24"/>
        </w:rPr>
        <w:t>éste</w:t>
      </w:r>
      <w:proofErr w:type="spellEnd"/>
      <w:r w:rsidRPr="00323EEA">
        <w:rPr>
          <w:rFonts w:ascii="Arial" w:hAnsi="Arial" w:cs="Arial"/>
          <w:sz w:val="24"/>
          <w:szCs w:val="24"/>
        </w:rPr>
        <w:t xml:space="preserve"> ocurra. El Ministerio </w:t>
      </w:r>
      <w:proofErr w:type="spellStart"/>
      <w:r w:rsidRPr="00323EEA">
        <w:rPr>
          <w:rFonts w:ascii="Arial" w:hAnsi="Arial" w:cs="Arial"/>
          <w:sz w:val="24"/>
          <w:szCs w:val="24"/>
        </w:rPr>
        <w:t>Público</w:t>
      </w:r>
      <w:proofErr w:type="spellEnd"/>
      <w:r w:rsidRPr="00323EEA">
        <w:rPr>
          <w:rFonts w:ascii="Arial" w:hAnsi="Arial" w:cs="Arial"/>
          <w:sz w:val="24"/>
          <w:szCs w:val="24"/>
        </w:rPr>
        <w:t xml:space="preserve"> </w:t>
      </w:r>
      <w:proofErr w:type="spellStart"/>
      <w:r w:rsidRPr="00323EEA">
        <w:rPr>
          <w:rFonts w:ascii="Arial" w:hAnsi="Arial" w:cs="Arial"/>
          <w:sz w:val="24"/>
          <w:szCs w:val="24"/>
        </w:rPr>
        <w:t>debera</w:t>
      </w:r>
      <w:proofErr w:type="spellEnd"/>
      <w:r w:rsidRPr="00323EEA">
        <w:rPr>
          <w:rFonts w:ascii="Arial" w:hAnsi="Arial" w:cs="Arial"/>
          <w:sz w:val="24"/>
          <w:szCs w:val="24"/>
        </w:rPr>
        <w:t xml:space="preserve">́ comunicar a la </w:t>
      </w:r>
      <w:proofErr w:type="spellStart"/>
      <w:r w:rsidRPr="00323EEA">
        <w:rPr>
          <w:rFonts w:ascii="Arial" w:hAnsi="Arial" w:cs="Arial"/>
          <w:sz w:val="24"/>
          <w:szCs w:val="24"/>
        </w:rPr>
        <w:t>víctima</w:t>
      </w:r>
      <w:proofErr w:type="spellEnd"/>
      <w:r w:rsidRPr="00323EEA">
        <w:rPr>
          <w:rFonts w:ascii="Arial" w:hAnsi="Arial" w:cs="Arial"/>
          <w:sz w:val="24"/>
          <w:szCs w:val="24"/>
        </w:rPr>
        <w:t xml:space="preserve"> los derechos que reconocen la </w:t>
      </w:r>
      <w:proofErr w:type="spellStart"/>
      <w:r w:rsidRPr="00323EEA">
        <w:rPr>
          <w:rFonts w:ascii="Arial" w:hAnsi="Arial" w:cs="Arial"/>
          <w:sz w:val="24"/>
          <w:szCs w:val="24"/>
        </w:rPr>
        <w:t>Constitución</w:t>
      </w:r>
      <w:proofErr w:type="spellEnd"/>
      <w:r w:rsidRPr="00323EEA">
        <w:rPr>
          <w:rFonts w:ascii="Arial" w:hAnsi="Arial" w:cs="Arial"/>
          <w:sz w:val="24"/>
          <w:szCs w:val="24"/>
        </w:rPr>
        <w:t xml:space="preserve"> </w:t>
      </w:r>
      <w:proofErr w:type="spellStart"/>
      <w:r w:rsidRPr="00323EEA">
        <w:rPr>
          <w:rFonts w:ascii="Arial" w:hAnsi="Arial" w:cs="Arial"/>
          <w:sz w:val="24"/>
          <w:szCs w:val="24"/>
        </w:rPr>
        <w:lastRenderedPageBreak/>
        <w:t>Política</w:t>
      </w:r>
      <w:proofErr w:type="spellEnd"/>
      <w:r w:rsidRPr="00323EEA">
        <w:rPr>
          <w:rFonts w:ascii="Arial" w:hAnsi="Arial" w:cs="Arial"/>
          <w:sz w:val="24"/>
          <w:szCs w:val="24"/>
        </w:rPr>
        <w:t xml:space="preserve"> de los Estados Unidos Mexicanos, los Tratados Internacionales y esta Ley a su favor, dejando constancia en la carpeta de </w:t>
      </w:r>
      <w:proofErr w:type="spellStart"/>
      <w:r w:rsidRPr="00323EEA">
        <w:rPr>
          <w:rFonts w:ascii="Arial" w:hAnsi="Arial" w:cs="Arial"/>
          <w:sz w:val="24"/>
          <w:szCs w:val="24"/>
        </w:rPr>
        <w:t>investigación</w:t>
      </w:r>
      <w:proofErr w:type="spellEnd"/>
      <w:r w:rsidRPr="00323EEA">
        <w:rPr>
          <w:rFonts w:ascii="Arial" w:hAnsi="Arial" w:cs="Arial"/>
          <w:sz w:val="24"/>
          <w:szCs w:val="24"/>
        </w:rPr>
        <w:t xml:space="preserve"> de este hecho, con total independencia de que exista o no un probable responsable de los hechos; </w:t>
      </w:r>
    </w:p>
    <w:p w14:paraId="7F6D24EF" w14:textId="77777777" w:rsidR="00323EEA" w:rsidRPr="00323EEA" w:rsidRDefault="00323EEA" w:rsidP="00323EEA">
      <w:pPr>
        <w:pStyle w:val="NormalWeb"/>
        <w:numPr>
          <w:ilvl w:val="0"/>
          <w:numId w:val="5"/>
        </w:numPr>
        <w:spacing w:line="360" w:lineRule="auto"/>
        <w:ind w:left="851"/>
        <w:jc w:val="both"/>
        <w:rPr>
          <w:rFonts w:ascii="Arial" w:hAnsi="Arial" w:cs="Arial"/>
          <w:sz w:val="24"/>
          <w:szCs w:val="24"/>
        </w:rPr>
      </w:pPr>
      <w:r w:rsidRPr="00323EEA">
        <w:rPr>
          <w:rFonts w:ascii="Arial" w:hAnsi="Arial" w:cs="Arial"/>
          <w:sz w:val="24"/>
          <w:szCs w:val="24"/>
        </w:rPr>
        <w:t xml:space="preserve">A que se les repare el </w:t>
      </w:r>
      <w:proofErr w:type="spellStart"/>
      <w:r w:rsidRPr="00323EEA">
        <w:rPr>
          <w:rFonts w:ascii="Arial" w:hAnsi="Arial" w:cs="Arial"/>
          <w:sz w:val="24"/>
          <w:szCs w:val="24"/>
        </w:rPr>
        <w:t>daño</w:t>
      </w:r>
      <w:proofErr w:type="spellEnd"/>
      <w:r w:rsidRPr="00323EEA">
        <w:rPr>
          <w:rFonts w:ascii="Arial" w:hAnsi="Arial" w:cs="Arial"/>
          <w:sz w:val="24"/>
          <w:szCs w:val="24"/>
        </w:rPr>
        <w:t xml:space="preserve"> en forma expedita, proporcional y justa en los </w:t>
      </w:r>
      <w:proofErr w:type="spellStart"/>
      <w:r w:rsidRPr="00323EEA">
        <w:rPr>
          <w:rFonts w:ascii="Arial" w:hAnsi="Arial" w:cs="Arial"/>
          <w:sz w:val="24"/>
          <w:szCs w:val="24"/>
        </w:rPr>
        <w:t>términos</w:t>
      </w:r>
      <w:proofErr w:type="spellEnd"/>
      <w:r w:rsidRPr="00323EEA">
        <w:rPr>
          <w:rFonts w:ascii="Arial" w:hAnsi="Arial" w:cs="Arial"/>
          <w:sz w:val="24"/>
          <w:szCs w:val="24"/>
        </w:rPr>
        <w:t xml:space="preserve"> a que se refiere el </w:t>
      </w:r>
      <w:proofErr w:type="spellStart"/>
      <w:r w:rsidRPr="00323EEA">
        <w:rPr>
          <w:rFonts w:ascii="Arial" w:hAnsi="Arial" w:cs="Arial"/>
          <w:sz w:val="24"/>
          <w:szCs w:val="24"/>
        </w:rPr>
        <w:t>artículo</w:t>
      </w:r>
      <w:proofErr w:type="spellEnd"/>
      <w:r w:rsidRPr="00323EEA">
        <w:rPr>
          <w:rFonts w:ascii="Arial" w:hAnsi="Arial" w:cs="Arial"/>
          <w:sz w:val="24"/>
          <w:szCs w:val="24"/>
        </w:rPr>
        <w:t xml:space="preserve"> 64 de esta Ley y de la </w:t>
      </w:r>
      <w:proofErr w:type="spellStart"/>
      <w:r w:rsidRPr="00323EEA">
        <w:rPr>
          <w:rFonts w:ascii="Arial" w:hAnsi="Arial" w:cs="Arial"/>
          <w:sz w:val="24"/>
          <w:szCs w:val="24"/>
        </w:rPr>
        <w:t>legislación</w:t>
      </w:r>
      <w:proofErr w:type="spellEnd"/>
      <w:r w:rsidRPr="00323EEA">
        <w:rPr>
          <w:rFonts w:ascii="Arial" w:hAnsi="Arial" w:cs="Arial"/>
          <w:sz w:val="24"/>
          <w:szCs w:val="24"/>
        </w:rPr>
        <w:t xml:space="preserve"> aplicable. En los casos en que la autoridad judicial dicte una sentencia condenatoria no </w:t>
      </w:r>
      <w:proofErr w:type="spellStart"/>
      <w:r w:rsidRPr="00323EEA">
        <w:rPr>
          <w:rFonts w:ascii="Arial" w:hAnsi="Arial" w:cs="Arial"/>
          <w:sz w:val="24"/>
          <w:szCs w:val="24"/>
        </w:rPr>
        <w:t>podra</w:t>
      </w:r>
      <w:proofErr w:type="spellEnd"/>
      <w:r w:rsidRPr="00323EEA">
        <w:rPr>
          <w:rFonts w:ascii="Arial" w:hAnsi="Arial" w:cs="Arial"/>
          <w:sz w:val="24"/>
          <w:szCs w:val="24"/>
        </w:rPr>
        <w:t xml:space="preserve">́ absolver al responsable de dicha </w:t>
      </w:r>
      <w:proofErr w:type="spellStart"/>
      <w:r w:rsidRPr="00323EEA">
        <w:rPr>
          <w:rFonts w:ascii="Arial" w:hAnsi="Arial" w:cs="Arial"/>
          <w:sz w:val="24"/>
          <w:szCs w:val="24"/>
        </w:rPr>
        <w:t>reparación</w:t>
      </w:r>
      <w:proofErr w:type="spellEnd"/>
      <w:r w:rsidRPr="00323EEA">
        <w:rPr>
          <w:rFonts w:ascii="Arial" w:hAnsi="Arial" w:cs="Arial"/>
          <w:sz w:val="24"/>
          <w:szCs w:val="24"/>
        </w:rPr>
        <w:t xml:space="preserve">. Si la </w:t>
      </w:r>
      <w:proofErr w:type="spellStart"/>
      <w:r w:rsidRPr="00323EEA">
        <w:rPr>
          <w:rFonts w:ascii="Arial" w:hAnsi="Arial" w:cs="Arial"/>
          <w:sz w:val="24"/>
          <w:szCs w:val="24"/>
        </w:rPr>
        <w:t>víctima</w:t>
      </w:r>
      <w:proofErr w:type="spellEnd"/>
      <w:r w:rsidRPr="00323EEA">
        <w:rPr>
          <w:rFonts w:ascii="Arial" w:hAnsi="Arial" w:cs="Arial"/>
          <w:sz w:val="24"/>
          <w:szCs w:val="24"/>
        </w:rPr>
        <w:t xml:space="preserve"> o su Asesor </w:t>
      </w:r>
      <w:proofErr w:type="spellStart"/>
      <w:r w:rsidRPr="00323EEA">
        <w:rPr>
          <w:rFonts w:ascii="Arial" w:hAnsi="Arial" w:cs="Arial"/>
          <w:sz w:val="24"/>
          <w:szCs w:val="24"/>
        </w:rPr>
        <w:t>Jurídico</w:t>
      </w:r>
      <w:proofErr w:type="spellEnd"/>
      <w:r w:rsidRPr="00323EEA">
        <w:rPr>
          <w:rFonts w:ascii="Arial" w:hAnsi="Arial" w:cs="Arial"/>
          <w:sz w:val="24"/>
          <w:szCs w:val="24"/>
        </w:rPr>
        <w:t xml:space="preserve"> no solicitaran la </w:t>
      </w:r>
      <w:proofErr w:type="spellStart"/>
      <w:r w:rsidRPr="00323EEA">
        <w:rPr>
          <w:rFonts w:ascii="Arial" w:hAnsi="Arial" w:cs="Arial"/>
          <w:sz w:val="24"/>
          <w:szCs w:val="24"/>
        </w:rPr>
        <w:t>reparación</w:t>
      </w:r>
      <w:proofErr w:type="spellEnd"/>
      <w:r w:rsidRPr="00323EEA">
        <w:rPr>
          <w:rFonts w:ascii="Arial" w:hAnsi="Arial" w:cs="Arial"/>
          <w:sz w:val="24"/>
          <w:szCs w:val="24"/>
        </w:rPr>
        <w:t xml:space="preserve"> del </w:t>
      </w:r>
      <w:proofErr w:type="spellStart"/>
      <w:r w:rsidRPr="00323EEA">
        <w:rPr>
          <w:rFonts w:ascii="Arial" w:hAnsi="Arial" w:cs="Arial"/>
          <w:sz w:val="24"/>
          <w:szCs w:val="24"/>
        </w:rPr>
        <w:t>daño</w:t>
      </w:r>
      <w:proofErr w:type="spellEnd"/>
      <w:r w:rsidRPr="00323EEA">
        <w:rPr>
          <w:rFonts w:ascii="Arial" w:hAnsi="Arial" w:cs="Arial"/>
          <w:sz w:val="24"/>
          <w:szCs w:val="24"/>
        </w:rPr>
        <w:t xml:space="preserve">, el Ministerio </w:t>
      </w:r>
      <w:proofErr w:type="spellStart"/>
      <w:r w:rsidRPr="00323EEA">
        <w:rPr>
          <w:rFonts w:ascii="Arial" w:hAnsi="Arial" w:cs="Arial"/>
          <w:sz w:val="24"/>
          <w:szCs w:val="24"/>
        </w:rPr>
        <w:t>Público</w:t>
      </w:r>
      <w:proofErr w:type="spellEnd"/>
      <w:r w:rsidRPr="00323EEA">
        <w:rPr>
          <w:rFonts w:ascii="Arial" w:hAnsi="Arial" w:cs="Arial"/>
          <w:sz w:val="24"/>
          <w:szCs w:val="24"/>
        </w:rPr>
        <w:t xml:space="preserve"> está obligado a hacerlo;</w:t>
      </w:r>
    </w:p>
    <w:p w14:paraId="192EDC30" w14:textId="77777777" w:rsidR="00323EEA" w:rsidRPr="00323EEA" w:rsidRDefault="00323EEA" w:rsidP="00323EEA">
      <w:pPr>
        <w:pStyle w:val="NormalWeb"/>
        <w:numPr>
          <w:ilvl w:val="0"/>
          <w:numId w:val="5"/>
        </w:numPr>
        <w:spacing w:line="360" w:lineRule="auto"/>
        <w:ind w:left="851"/>
        <w:jc w:val="both"/>
        <w:rPr>
          <w:rFonts w:ascii="Arial" w:hAnsi="Arial" w:cs="Arial"/>
          <w:sz w:val="24"/>
          <w:szCs w:val="24"/>
        </w:rPr>
      </w:pPr>
      <w:r w:rsidRPr="00323EEA">
        <w:rPr>
          <w:rFonts w:ascii="Arial" w:hAnsi="Arial" w:cs="Arial"/>
          <w:sz w:val="24"/>
          <w:szCs w:val="24"/>
        </w:rPr>
        <w:t>A coadyuvar con el Ministerio Público; a que se les reciban todos los datos o elementos de prueba con los que cuenten, tanto en la investigación como en el proceso, a que se desahoguen las diligencias correspondientes, y a intervenir en el juicio como partes plenas ejerciendo durante el mismo sus derechos los cuales en ningún caso podrán ser menores a los del imputado. Asimismo, tendrán derecho a que se les otorguen todas las facilidades para la presentación de denuncias o querellas;</w:t>
      </w:r>
    </w:p>
    <w:p w14:paraId="35C1DE8D" w14:textId="77777777" w:rsidR="00323EEA" w:rsidRPr="00323EEA" w:rsidRDefault="00323EEA" w:rsidP="00323EEA">
      <w:pPr>
        <w:pStyle w:val="NormalWeb"/>
        <w:numPr>
          <w:ilvl w:val="0"/>
          <w:numId w:val="5"/>
        </w:numPr>
        <w:spacing w:line="360" w:lineRule="auto"/>
        <w:ind w:left="851"/>
        <w:jc w:val="both"/>
        <w:rPr>
          <w:rFonts w:ascii="Arial" w:hAnsi="Arial" w:cs="Arial"/>
          <w:sz w:val="24"/>
          <w:szCs w:val="24"/>
        </w:rPr>
      </w:pPr>
      <w:r w:rsidRPr="00323EEA">
        <w:rPr>
          <w:rFonts w:ascii="Arial" w:hAnsi="Arial" w:cs="Arial"/>
          <w:sz w:val="24"/>
          <w:szCs w:val="24"/>
        </w:rPr>
        <w:t xml:space="preserve">A ser asesoradas y representadas dentro de la </w:t>
      </w:r>
      <w:proofErr w:type="spellStart"/>
      <w:r w:rsidRPr="00323EEA">
        <w:rPr>
          <w:rFonts w:ascii="Arial" w:hAnsi="Arial" w:cs="Arial"/>
          <w:sz w:val="24"/>
          <w:szCs w:val="24"/>
        </w:rPr>
        <w:t>investigación</w:t>
      </w:r>
      <w:proofErr w:type="spellEnd"/>
      <w:r w:rsidRPr="00323EEA">
        <w:rPr>
          <w:rFonts w:ascii="Arial" w:hAnsi="Arial" w:cs="Arial"/>
          <w:sz w:val="24"/>
          <w:szCs w:val="24"/>
        </w:rPr>
        <w:t xml:space="preserve"> y el proceso por un Asesor </w:t>
      </w:r>
      <w:proofErr w:type="spellStart"/>
      <w:r w:rsidRPr="00323EEA">
        <w:rPr>
          <w:rFonts w:ascii="Arial" w:hAnsi="Arial" w:cs="Arial"/>
          <w:sz w:val="24"/>
          <w:szCs w:val="24"/>
        </w:rPr>
        <w:t>Jurídico</w:t>
      </w:r>
      <w:proofErr w:type="spellEnd"/>
      <w:r w:rsidRPr="00323EEA">
        <w:rPr>
          <w:rFonts w:ascii="Arial" w:hAnsi="Arial" w:cs="Arial"/>
          <w:sz w:val="24"/>
          <w:szCs w:val="24"/>
        </w:rPr>
        <w:t xml:space="preserve">. En los casos en que no quieran o no puedan contratar un abogado, les </w:t>
      </w:r>
      <w:proofErr w:type="spellStart"/>
      <w:r w:rsidRPr="00323EEA">
        <w:rPr>
          <w:rFonts w:ascii="Arial" w:hAnsi="Arial" w:cs="Arial"/>
          <w:sz w:val="24"/>
          <w:szCs w:val="24"/>
        </w:rPr>
        <w:t>sera</w:t>
      </w:r>
      <w:proofErr w:type="spellEnd"/>
      <w:r w:rsidRPr="00323EEA">
        <w:rPr>
          <w:rFonts w:ascii="Arial" w:hAnsi="Arial" w:cs="Arial"/>
          <w:sz w:val="24"/>
          <w:szCs w:val="24"/>
        </w:rPr>
        <w:t xml:space="preserve">́ proporcionado por el Estado a solicitud de la </w:t>
      </w:r>
      <w:proofErr w:type="spellStart"/>
      <w:r w:rsidRPr="00323EEA">
        <w:rPr>
          <w:rFonts w:ascii="Arial" w:hAnsi="Arial" w:cs="Arial"/>
          <w:sz w:val="24"/>
          <w:szCs w:val="24"/>
        </w:rPr>
        <w:t>víctima</w:t>
      </w:r>
      <w:proofErr w:type="spellEnd"/>
      <w:r w:rsidRPr="00323EEA">
        <w:rPr>
          <w:rFonts w:ascii="Arial" w:hAnsi="Arial" w:cs="Arial"/>
          <w:sz w:val="24"/>
          <w:szCs w:val="24"/>
        </w:rPr>
        <w:t xml:space="preserve"> de acuerdo al procedimiento que determine esta Ley y su Reglamento; esto </w:t>
      </w:r>
      <w:proofErr w:type="spellStart"/>
      <w:r w:rsidRPr="00323EEA">
        <w:rPr>
          <w:rFonts w:ascii="Arial" w:hAnsi="Arial" w:cs="Arial"/>
          <w:sz w:val="24"/>
          <w:szCs w:val="24"/>
        </w:rPr>
        <w:t>incluira</w:t>
      </w:r>
      <w:proofErr w:type="spellEnd"/>
      <w:r w:rsidRPr="00323EEA">
        <w:rPr>
          <w:rFonts w:ascii="Arial" w:hAnsi="Arial" w:cs="Arial"/>
          <w:sz w:val="24"/>
          <w:szCs w:val="24"/>
        </w:rPr>
        <w:t>́ su derecho a elegir libremente a su representante legal;</w:t>
      </w:r>
    </w:p>
    <w:p w14:paraId="69839B24" w14:textId="77777777" w:rsidR="00323EEA" w:rsidRPr="00323EEA" w:rsidRDefault="00323EEA" w:rsidP="00323EEA">
      <w:pPr>
        <w:pStyle w:val="NormalWeb"/>
        <w:numPr>
          <w:ilvl w:val="0"/>
          <w:numId w:val="5"/>
        </w:numPr>
        <w:spacing w:line="360" w:lineRule="auto"/>
        <w:ind w:left="851"/>
        <w:jc w:val="both"/>
        <w:rPr>
          <w:rFonts w:ascii="Arial" w:hAnsi="Arial" w:cs="Arial"/>
          <w:sz w:val="24"/>
          <w:szCs w:val="24"/>
        </w:rPr>
      </w:pPr>
      <w:r w:rsidRPr="00323EEA">
        <w:rPr>
          <w:rFonts w:ascii="Arial" w:hAnsi="Arial" w:cs="Arial"/>
          <w:sz w:val="24"/>
          <w:szCs w:val="24"/>
        </w:rPr>
        <w:t xml:space="preserve">A impugnar ante la autoridad judicial las omisiones del Ministerio </w:t>
      </w:r>
      <w:proofErr w:type="spellStart"/>
      <w:r w:rsidRPr="00323EEA">
        <w:rPr>
          <w:rFonts w:ascii="Arial" w:hAnsi="Arial" w:cs="Arial"/>
          <w:sz w:val="24"/>
          <w:szCs w:val="24"/>
        </w:rPr>
        <w:t>Público</w:t>
      </w:r>
      <w:proofErr w:type="spellEnd"/>
      <w:r w:rsidRPr="00323EEA">
        <w:rPr>
          <w:rFonts w:ascii="Arial" w:hAnsi="Arial" w:cs="Arial"/>
          <w:sz w:val="24"/>
          <w:szCs w:val="24"/>
        </w:rPr>
        <w:t xml:space="preserve"> en la </w:t>
      </w:r>
      <w:proofErr w:type="spellStart"/>
      <w:r w:rsidRPr="00323EEA">
        <w:rPr>
          <w:rFonts w:ascii="Arial" w:hAnsi="Arial" w:cs="Arial"/>
          <w:sz w:val="24"/>
          <w:szCs w:val="24"/>
        </w:rPr>
        <w:t>investigación</w:t>
      </w:r>
      <w:proofErr w:type="spellEnd"/>
      <w:r w:rsidRPr="00323EEA">
        <w:rPr>
          <w:rFonts w:ascii="Arial" w:hAnsi="Arial" w:cs="Arial"/>
          <w:sz w:val="24"/>
          <w:szCs w:val="24"/>
        </w:rPr>
        <w:t xml:space="preserve"> de los delitos, </w:t>
      </w:r>
      <w:proofErr w:type="spellStart"/>
      <w:r w:rsidRPr="00323EEA">
        <w:rPr>
          <w:rFonts w:ascii="Arial" w:hAnsi="Arial" w:cs="Arial"/>
          <w:sz w:val="24"/>
          <w:szCs w:val="24"/>
        </w:rPr>
        <w:t>asi</w:t>
      </w:r>
      <w:proofErr w:type="spellEnd"/>
      <w:r w:rsidRPr="00323EEA">
        <w:rPr>
          <w:rFonts w:ascii="Arial" w:hAnsi="Arial" w:cs="Arial"/>
          <w:sz w:val="24"/>
          <w:szCs w:val="24"/>
        </w:rPr>
        <w:t xml:space="preserve">́ como las resoluciones de reserva, no </w:t>
      </w:r>
      <w:r w:rsidRPr="00323EEA">
        <w:rPr>
          <w:rFonts w:ascii="Arial" w:hAnsi="Arial" w:cs="Arial"/>
          <w:sz w:val="24"/>
          <w:szCs w:val="24"/>
        </w:rPr>
        <w:lastRenderedPageBreak/>
        <w:t xml:space="preserve">ejercicio, desistimiento de la </w:t>
      </w:r>
      <w:proofErr w:type="spellStart"/>
      <w:r w:rsidRPr="00323EEA">
        <w:rPr>
          <w:rFonts w:ascii="Arial" w:hAnsi="Arial" w:cs="Arial"/>
          <w:sz w:val="24"/>
          <w:szCs w:val="24"/>
        </w:rPr>
        <w:t>acción</w:t>
      </w:r>
      <w:proofErr w:type="spellEnd"/>
      <w:r w:rsidRPr="00323EEA">
        <w:rPr>
          <w:rFonts w:ascii="Arial" w:hAnsi="Arial" w:cs="Arial"/>
          <w:sz w:val="24"/>
          <w:szCs w:val="24"/>
        </w:rPr>
        <w:t xml:space="preserve"> penal o </w:t>
      </w:r>
      <w:proofErr w:type="spellStart"/>
      <w:r w:rsidRPr="00323EEA">
        <w:rPr>
          <w:rFonts w:ascii="Arial" w:hAnsi="Arial" w:cs="Arial"/>
          <w:sz w:val="24"/>
          <w:szCs w:val="24"/>
        </w:rPr>
        <w:t>suspensión</w:t>
      </w:r>
      <w:proofErr w:type="spellEnd"/>
      <w:r w:rsidRPr="00323EEA">
        <w:rPr>
          <w:rFonts w:ascii="Arial" w:hAnsi="Arial" w:cs="Arial"/>
          <w:sz w:val="24"/>
          <w:szCs w:val="24"/>
        </w:rPr>
        <w:t xml:space="preserve"> del procedimiento, con independencia de que se haya reparado o no el </w:t>
      </w:r>
      <w:proofErr w:type="spellStart"/>
      <w:r w:rsidRPr="00323EEA">
        <w:rPr>
          <w:rFonts w:ascii="Arial" w:hAnsi="Arial" w:cs="Arial"/>
          <w:sz w:val="24"/>
          <w:szCs w:val="24"/>
        </w:rPr>
        <w:t>daño</w:t>
      </w:r>
      <w:proofErr w:type="spellEnd"/>
      <w:r w:rsidRPr="00323EEA">
        <w:rPr>
          <w:rFonts w:ascii="Arial" w:hAnsi="Arial" w:cs="Arial"/>
          <w:sz w:val="24"/>
          <w:szCs w:val="24"/>
        </w:rPr>
        <w:t xml:space="preserve">; </w:t>
      </w:r>
    </w:p>
    <w:p w14:paraId="78E39EB3" w14:textId="77777777" w:rsidR="00323EEA" w:rsidRPr="00323EEA" w:rsidRDefault="00323EEA" w:rsidP="00323EEA">
      <w:pPr>
        <w:pStyle w:val="NormalWeb"/>
        <w:spacing w:line="360" w:lineRule="auto"/>
        <w:ind w:left="851"/>
        <w:jc w:val="both"/>
        <w:rPr>
          <w:rFonts w:ascii="Arial" w:hAnsi="Arial" w:cs="Arial"/>
          <w:sz w:val="24"/>
          <w:szCs w:val="24"/>
        </w:rPr>
      </w:pPr>
      <w:r w:rsidRPr="00323EEA">
        <w:rPr>
          <w:rFonts w:ascii="Arial" w:hAnsi="Arial" w:cs="Arial"/>
          <w:sz w:val="24"/>
          <w:szCs w:val="24"/>
        </w:rPr>
        <w:t xml:space="preserve">Artículo 60. Las medidas de </w:t>
      </w:r>
      <w:proofErr w:type="spellStart"/>
      <w:r w:rsidRPr="00323EEA">
        <w:rPr>
          <w:rFonts w:ascii="Arial" w:hAnsi="Arial" w:cs="Arial"/>
          <w:sz w:val="24"/>
          <w:szCs w:val="24"/>
        </w:rPr>
        <w:t>atención</w:t>
      </w:r>
      <w:proofErr w:type="spellEnd"/>
      <w:r w:rsidRPr="00323EEA">
        <w:rPr>
          <w:rFonts w:ascii="Arial" w:hAnsi="Arial" w:cs="Arial"/>
          <w:sz w:val="24"/>
          <w:szCs w:val="24"/>
        </w:rPr>
        <w:t xml:space="preserve"> y asistencia en materia de </w:t>
      </w:r>
      <w:proofErr w:type="spellStart"/>
      <w:r w:rsidRPr="00323EEA">
        <w:rPr>
          <w:rFonts w:ascii="Arial" w:hAnsi="Arial" w:cs="Arial"/>
          <w:sz w:val="24"/>
          <w:szCs w:val="24"/>
        </w:rPr>
        <w:t>procuración</w:t>
      </w:r>
      <w:proofErr w:type="spellEnd"/>
      <w:r w:rsidRPr="00323EEA">
        <w:rPr>
          <w:rFonts w:ascii="Arial" w:hAnsi="Arial" w:cs="Arial"/>
          <w:sz w:val="24"/>
          <w:szCs w:val="24"/>
        </w:rPr>
        <w:t xml:space="preserve"> y </w:t>
      </w:r>
      <w:proofErr w:type="spellStart"/>
      <w:r w:rsidRPr="00323EEA">
        <w:rPr>
          <w:rFonts w:ascii="Arial" w:hAnsi="Arial" w:cs="Arial"/>
          <w:sz w:val="24"/>
          <w:szCs w:val="24"/>
        </w:rPr>
        <w:t>administración</w:t>
      </w:r>
      <w:proofErr w:type="spellEnd"/>
      <w:r w:rsidRPr="00323EEA">
        <w:rPr>
          <w:rFonts w:ascii="Arial" w:hAnsi="Arial" w:cs="Arial"/>
          <w:sz w:val="24"/>
          <w:szCs w:val="24"/>
        </w:rPr>
        <w:t xml:space="preserve"> de justicia </w:t>
      </w:r>
      <w:proofErr w:type="spellStart"/>
      <w:r w:rsidRPr="00323EEA">
        <w:rPr>
          <w:rFonts w:ascii="Arial" w:hAnsi="Arial" w:cs="Arial"/>
          <w:sz w:val="24"/>
          <w:szCs w:val="24"/>
        </w:rPr>
        <w:t>serán</w:t>
      </w:r>
      <w:proofErr w:type="spellEnd"/>
      <w:r w:rsidRPr="00323EEA">
        <w:rPr>
          <w:rFonts w:ascii="Arial" w:hAnsi="Arial" w:cs="Arial"/>
          <w:sz w:val="24"/>
          <w:szCs w:val="24"/>
        </w:rPr>
        <w:t xml:space="preserve"> permanentes y comprenden, como </w:t>
      </w:r>
      <w:proofErr w:type="spellStart"/>
      <w:r w:rsidRPr="00323EEA">
        <w:rPr>
          <w:rFonts w:ascii="Arial" w:hAnsi="Arial" w:cs="Arial"/>
          <w:sz w:val="24"/>
          <w:szCs w:val="24"/>
        </w:rPr>
        <w:t>mínimo</w:t>
      </w:r>
      <w:proofErr w:type="spellEnd"/>
      <w:r w:rsidRPr="00323EEA">
        <w:rPr>
          <w:rFonts w:ascii="Arial" w:hAnsi="Arial" w:cs="Arial"/>
          <w:sz w:val="24"/>
          <w:szCs w:val="24"/>
        </w:rPr>
        <w:t>:</w:t>
      </w:r>
    </w:p>
    <w:p w14:paraId="4F4C2513" w14:textId="77777777" w:rsidR="00323EEA" w:rsidRPr="00323EEA" w:rsidRDefault="00323EEA" w:rsidP="00323EEA">
      <w:pPr>
        <w:pStyle w:val="NormalWeb"/>
        <w:spacing w:line="360" w:lineRule="auto"/>
        <w:ind w:left="851"/>
        <w:jc w:val="both"/>
        <w:rPr>
          <w:rFonts w:ascii="Arial" w:hAnsi="Arial" w:cs="Arial"/>
          <w:sz w:val="24"/>
          <w:szCs w:val="24"/>
        </w:rPr>
      </w:pPr>
      <w:r w:rsidRPr="00323EEA">
        <w:rPr>
          <w:rFonts w:ascii="Arial" w:hAnsi="Arial" w:cs="Arial"/>
          <w:sz w:val="24"/>
          <w:szCs w:val="24"/>
        </w:rPr>
        <w:t xml:space="preserve">I. La asistencia a la </w:t>
      </w:r>
      <w:proofErr w:type="spellStart"/>
      <w:r w:rsidRPr="00323EEA">
        <w:rPr>
          <w:rFonts w:ascii="Arial" w:hAnsi="Arial" w:cs="Arial"/>
          <w:sz w:val="24"/>
          <w:szCs w:val="24"/>
        </w:rPr>
        <w:t>víctima</w:t>
      </w:r>
      <w:proofErr w:type="spellEnd"/>
      <w:r w:rsidRPr="00323EEA">
        <w:rPr>
          <w:rFonts w:ascii="Arial" w:hAnsi="Arial" w:cs="Arial"/>
          <w:sz w:val="24"/>
          <w:szCs w:val="24"/>
        </w:rPr>
        <w:t xml:space="preserve"> durante cualquier procedimiento administrativo relacionado con su </w:t>
      </w:r>
      <w:proofErr w:type="spellStart"/>
      <w:r w:rsidRPr="00323EEA">
        <w:rPr>
          <w:rFonts w:ascii="Arial" w:hAnsi="Arial" w:cs="Arial"/>
          <w:sz w:val="24"/>
          <w:szCs w:val="24"/>
        </w:rPr>
        <w:t>condición</w:t>
      </w:r>
      <w:proofErr w:type="spellEnd"/>
      <w:r w:rsidRPr="00323EEA">
        <w:rPr>
          <w:rFonts w:ascii="Arial" w:hAnsi="Arial" w:cs="Arial"/>
          <w:sz w:val="24"/>
          <w:szCs w:val="24"/>
        </w:rPr>
        <w:t xml:space="preserve"> de </w:t>
      </w:r>
      <w:proofErr w:type="spellStart"/>
      <w:r w:rsidRPr="00323EEA">
        <w:rPr>
          <w:rFonts w:ascii="Arial" w:hAnsi="Arial" w:cs="Arial"/>
          <w:sz w:val="24"/>
          <w:szCs w:val="24"/>
        </w:rPr>
        <w:t>víctima</w:t>
      </w:r>
      <w:proofErr w:type="spellEnd"/>
      <w:r w:rsidRPr="00323EEA">
        <w:rPr>
          <w:rFonts w:ascii="Arial" w:hAnsi="Arial" w:cs="Arial"/>
          <w:sz w:val="24"/>
          <w:szCs w:val="24"/>
        </w:rPr>
        <w:t>;</w:t>
      </w:r>
    </w:p>
    <w:p w14:paraId="3737210B" w14:textId="77777777" w:rsidR="00323EEA" w:rsidRPr="00323EEA" w:rsidRDefault="00323EEA" w:rsidP="00323EEA">
      <w:pPr>
        <w:pStyle w:val="NormalWeb"/>
        <w:spacing w:line="360" w:lineRule="auto"/>
        <w:ind w:left="851"/>
        <w:jc w:val="both"/>
        <w:rPr>
          <w:rFonts w:ascii="Arial" w:hAnsi="Arial" w:cs="Arial"/>
          <w:sz w:val="24"/>
          <w:szCs w:val="24"/>
        </w:rPr>
      </w:pPr>
      <w:r w:rsidRPr="00323EEA">
        <w:rPr>
          <w:rFonts w:ascii="Arial" w:hAnsi="Arial" w:cs="Arial"/>
          <w:sz w:val="24"/>
          <w:szCs w:val="24"/>
        </w:rPr>
        <w:t xml:space="preserve">II. La asistencia a la </w:t>
      </w:r>
      <w:proofErr w:type="spellStart"/>
      <w:r w:rsidRPr="00323EEA">
        <w:rPr>
          <w:rFonts w:ascii="Arial" w:hAnsi="Arial" w:cs="Arial"/>
          <w:sz w:val="24"/>
          <w:szCs w:val="24"/>
        </w:rPr>
        <w:t>víctima</w:t>
      </w:r>
      <w:proofErr w:type="spellEnd"/>
      <w:r w:rsidRPr="00323EEA">
        <w:rPr>
          <w:rFonts w:ascii="Arial" w:hAnsi="Arial" w:cs="Arial"/>
          <w:sz w:val="24"/>
          <w:szCs w:val="24"/>
        </w:rPr>
        <w:t xml:space="preserve"> en el proceso penal durante la etapa de </w:t>
      </w:r>
      <w:proofErr w:type="spellStart"/>
      <w:r w:rsidRPr="00323EEA">
        <w:rPr>
          <w:rFonts w:ascii="Arial" w:hAnsi="Arial" w:cs="Arial"/>
          <w:sz w:val="24"/>
          <w:szCs w:val="24"/>
        </w:rPr>
        <w:t>investigación</w:t>
      </w:r>
      <w:proofErr w:type="spellEnd"/>
      <w:r w:rsidRPr="00323EEA">
        <w:rPr>
          <w:rFonts w:ascii="Arial" w:hAnsi="Arial" w:cs="Arial"/>
          <w:sz w:val="24"/>
          <w:szCs w:val="24"/>
        </w:rPr>
        <w:t>;</w:t>
      </w:r>
    </w:p>
    <w:p w14:paraId="58FB865A" w14:textId="77777777" w:rsidR="00323EEA" w:rsidRPr="00323EEA" w:rsidRDefault="00323EEA" w:rsidP="00323EEA">
      <w:pPr>
        <w:pStyle w:val="NormalWeb"/>
        <w:spacing w:line="360" w:lineRule="auto"/>
        <w:ind w:left="851"/>
        <w:jc w:val="both"/>
        <w:rPr>
          <w:rFonts w:ascii="Arial" w:hAnsi="Arial" w:cs="Arial"/>
          <w:sz w:val="24"/>
          <w:szCs w:val="24"/>
        </w:rPr>
      </w:pPr>
      <w:r w:rsidRPr="00323EEA">
        <w:rPr>
          <w:rFonts w:ascii="Arial" w:hAnsi="Arial" w:cs="Arial"/>
          <w:sz w:val="24"/>
          <w:szCs w:val="24"/>
        </w:rPr>
        <w:t xml:space="preserve">III. La asistencia a la </w:t>
      </w:r>
      <w:proofErr w:type="spellStart"/>
      <w:r w:rsidRPr="00323EEA">
        <w:rPr>
          <w:rFonts w:ascii="Arial" w:hAnsi="Arial" w:cs="Arial"/>
          <w:sz w:val="24"/>
          <w:szCs w:val="24"/>
        </w:rPr>
        <w:t>víctima</w:t>
      </w:r>
      <w:proofErr w:type="spellEnd"/>
      <w:r w:rsidRPr="00323EEA">
        <w:rPr>
          <w:rFonts w:ascii="Arial" w:hAnsi="Arial" w:cs="Arial"/>
          <w:sz w:val="24"/>
          <w:szCs w:val="24"/>
        </w:rPr>
        <w:t xml:space="preserve"> durante el juicio;</w:t>
      </w:r>
    </w:p>
    <w:p w14:paraId="445DFEFD" w14:textId="77777777" w:rsidR="00323EEA" w:rsidRPr="00323EEA" w:rsidRDefault="00323EEA" w:rsidP="00323EEA">
      <w:pPr>
        <w:pStyle w:val="NormalWeb"/>
        <w:spacing w:line="360" w:lineRule="auto"/>
        <w:ind w:left="851"/>
        <w:jc w:val="both"/>
        <w:rPr>
          <w:rFonts w:ascii="Arial" w:hAnsi="Arial" w:cs="Arial"/>
          <w:sz w:val="24"/>
          <w:szCs w:val="24"/>
        </w:rPr>
      </w:pPr>
      <w:r w:rsidRPr="00323EEA">
        <w:rPr>
          <w:rFonts w:ascii="Arial" w:hAnsi="Arial" w:cs="Arial"/>
          <w:sz w:val="24"/>
          <w:szCs w:val="24"/>
        </w:rPr>
        <w:t xml:space="preserve">IV. La asistencia a la </w:t>
      </w:r>
      <w:proofErr w:type="spellStart"/>
      <w:r w:rsidRPr="00323EEA">
        <w:rPr>
          <w:rFonts w:ascii="Arial" w:hAnsi="Arial" w:cs="Arial"/>
          <w:sz w:val="24"/>
          <w:szCs w:val="24"/>
        </w:rPr>
        <w:t>víctima</w:t>
      </w:r>
      <w:proofErr w:type="spellEnd"/>
      <w:r w:rsidRPr="00323EEA">
        <w:rPr>
          <w:rFonts w:ascii="Arial" w:hAnsi="Arial" w:cs="Arial"/>
          <w:sz w:val="24"/>
          <w:szCs w:val="24"/>
        </w:rPr>
        <w:t xml:space="preserve"> durante la etapa posterior al juicio.</w:t>
      </w:r>
    </w:p>
    <w:p w14:paraId="650C1702" w14:textId="77777777" w:rsidR="00323EEA" w:rsidRPr="00323EEA" w:rsidRDefault="00323EEA" w:rsidP="00323EEA">
      <w:pPr>
        <w:spacing w:before="120" w:after="120" w:line="360" w:lineRule="auto"/>
        <w:ind w:left="851"/>
        <w:jc w:val="both"/>
        <w:rPr>
          <w:rFonts w:ascii="Arial" w:hAnsi="Arial" w:cs="Arial"/>
          <w:bCs/>
          <w:sz w:val="32"/>
          <w:szCs w:val="32"/>
          <w:shd w:val="clear" w:color="auto" w:fill="FFFFFF"/>
        </w:rPr>
      </w:pPr>
      <w:r w:rsidRPr="00323EEA">
        <w:rPr>
          <w:rFonts w:ascii="Arial" w:hAnsi="Arial" w:cs="Arial"/>
          <w:sz w:val="24"/>
          <w:szCs w:val="24"/>
        </w:rPr>
        <w:t xml:space="preserve">Estas medidas se </w:t>
      </w:r>
      <w:proofErr w:type="spellStart"/>
      <w:r w:rsidRPr="00323EEA">
        <w:rPr>
          <w:rFonts w:ascii="Arial" w:hAnsi="Arial" w:cs="Arial"/>
          <w:sz w:val="24"/>
          <w:szCs w:val="24"/>
        </w:rPr>
        <w:t>brindarán</w:t>
      </w:r>
      <w:proofErr w:type="spellEnd"/>
      <w:r w:rsidRPr="00323EEA">
        <w:rPr>
          <w:rFonts w:ascii="Arial" w:hAnsi="Arial" w:cs="Arial"/>
          <w:sz w:val="24"/>
          <w:szCs w:val="24"/>
        </w:rPr>
        <w:t xml:space="preserve"> a la </w:t>
      </w:r>
      <w:proofErr w:type="spellStart"/>
      <w:r w:rsidRPr="00323EEA">
        <w:rPr>
          <w:rFonts w:ascii="Arial" w:hAnsi="Arial" w:cs="Arial"/>
          <w:sz w:val="24"/>
          <w:szCs w:val="24"/>
        </w:rPr>
        <w:t>víctima</w:t>
      </w:r>
      <w:proofErr w:type="spellEnd"/>
      <w:r w:rsidRPr="00323EEA">
        <w:rPr>
          <w:rFonts w:ascii="Arial" w:hAnsi="Arial" w:cs="Arial"/>
          <w:sz w:val="24"/>
          <w:szCs w:val="24"/>
        </w:rPr>
        <w:t xml:space="preserve"> con independencia de la </w:t>
      </w:r>
      <w:proofErr w:type="spellStart"/>
      <w:r w:rsidRPr="00323EEA">
        <w:rPr>
          <w:rFonts w:ascii="Arial" w:hAnsi="Arial" w:cs="Arial"/>
          <w:sz w:val="24"/>
          <w:szCs w:val="24"/>
        </w:rPr>
        <w:t>representación</w:t>
      </w:r>
      <w:proofErr w:type="spellEnd"/>
      <w:r w:rsidRPr="00323EEA">
        <w:rPr>
          <w:rFonts w:ascii="Arial" w:hAnsi="Arial" w:cs="Arial"/>
          <w:sz w:val="24"/>
          <w:szCs w:val="24"/>
        </w:rPr>
        <w:t xml:space="preserve"> legal y </w:t>
      </w:r>
      <w:proofErr w:type="spellStart"/>
      <w:r w:rsidRPr="00323EEA">
        <w:rPr>
          <w:rFonts w:ascii="Arial" w:hAnsi="Arial" w:cs="Arial"/>
          <w:sz w:val="24"/>
          <w:szCs w:val="24"/>
        </w:rPr>
        <w:t>asesoría</w:t>
      </w:r>
      <w:proofErr w:type="spellEnd"/>
      <w:r w:rsidRPr="00323EEA">
        <w:rPr>
          <w:rFonts w:ascii="Arial" w:hAnsi="Arial" w:cs="Arial"/>
          <w:sz w:val="24"/>
          <w:szCs w:val="24"/>
        </w:rPr>
        <w:t xml:space="preserve"> que dé a la </w:t>
      </w:r>
      <w:proofErr w:type="spellStart"/>
      <w:r w:rsidRPr="00323EEA">
        <w:rPr>
          <w:rFonts w:ascii="Arial" w:hAnsi="Arial" w:cs="Arial"/>
          <w:sz w:val="24"/>
          <w:szCs w:val="24"/>
        </w:rPr>
        <w:t>víctima</w:t>
      </w:r>
      <w:proofErr w:type="spellEnd"/>
      <w:r w:rsidRPr="00323EEA">
        <w:rPr>
          <w:rFonts w:ascii="Arial" w:hAnsi="Arial" w:cs="Arial"/>
          <w:sz w:val="24"/>
          <w:szCs w:val="24"/>
        </w:rPr>
        <w:t xml:space="preserve"> el Asesor </w:t>
      </w:r>
      <w:proofErr w:type="spellStart"/>
      <w:r w:rsidRPr="00323EEA">
        <w:rPr>
          <w:rFonts w:ascii="Arial" w:hAnsi="Arial" w:cs="Arial"/>
          <w:sz w:val="24"/>
          <w:szCs w:val="24"/>
        </w:rPr>
        <w:t>Jurídico</w:t>
      </w:r>
      <w:proofErr w:type="spellEnd"/>
      <w:r w:rsidRPr="00323EEA">
        <w:rPr>
          <w:rFonts w:ascii="Arial" w:hAnsi="Arial" w:cs="Arial"/>
          <w:sz w:val="24"/>
          <w:szCs w:val="24"/>
        </w:rPr>
        <w:t>.</w:t>
      </w:r>
    </w:p>
    <w:p w14:paraId="1BDBA589" w14:textId="77777777" w:rsidR="00A3031B" w:rsidRDefault="00A3031B" w:rsidP="00A3031B">
      <w:pPr>
        <w:spacing w:before="120" w:after="120" w:line="360" w:lineRule="auto"/>
        <w:jc w:val="both"/>
        <w:rPr>
          <w:rFonts w:ascii="Arial" w:hAnsi="Arial" w:cs="Arial"/>
          <w:b/>
          <w:sz w:val="24"/>
          <w:szCs w:val="24"/>
          <w:shd w:val="clear" w:color="auto" w:fill="FFFFFF"/>
        </w:rPr>
      </w:pPr>
    </w:p>
    <w:p w14:paraId="546A2B45" w14:textId="77777777" w:rsidR="00A3031B" w:rsidRDefault="00A3031B" w:rsidP="00323EEA">
      <w:pPr>
        <w:spacing w:before="120" w:after="120" w:line="360" w:lineRule="auto"/>
        <w:jc w:val="both"/>
        <w:rPr>
          <w:rFonts w:ascii="Arial" w:hAnsi="Arial" w:cs="Arial"/>
          <w:bCs/>
          <w:sz w:val="24"/>
          <w:szCs w:val="24"/>
          <w:shd w:val="clear" w:color="auto" w:fill="FFFFFF"/>
        </w:rPr>
      </w:pPr>
      <w:proofErr w:type="gramStart"/>
      <w:r>
        <w:rPr>
          <w:rFonts w:ascii="Arial" w:hAnsi="Arial" w:cs="Arial"/>
          <w:b/>
          <w:sz w:val="24"/>
          <w:szCs w:val="24"/>
          <w:shd w:val="clear" w:color="auto" w:fill="FFFFFF"/>
        </w:rPr>
        <w:t>QUINTO.-</w:t>
      </w:r>
      <w:proofErr w:type="gramEnd"/>
      <w:r>
        <w:rPr>
          <w:rFonts w:ascii="Arial" w:hAnsi="Arial" w:cs="Arial"/>
          <w:b/>
          <w:sz w:val="24"/>
          <w:szCs w:val="24"/>
          <w:shd w:val="clear" w:color="auto" w:fill="FFFFFF"/>
        </w:rPr>
        <w:t xml:space="preserve"> </w:t>
      </w:r>
      <w:r w:rsidR="00323EEA">
        <w:rPr>
          <w:rFonts w:ascii="Arial" w:hAnsi="Arial" w:cs="Arial"/>
          <w:bCs/>
          <w:sz w:val="24"/>
          <w:szCs w:val="24"/>
          <w:shd w:val="clear" w:color="auto" w:fill="FFFFFF"/>
        </w:rPr>
        <w:t>La Constitución Política de la Ciudad de México, también prevé a atención a las víctimas asistiéndole en todos su derechos:</w:t>
      </w:r>
    </w:p>
    <w:p w14:paraId="080AE03E" w14:textId="77777777" w:rsidR="00323EEA" w:rsidRPr="00323EEA" w:rsidRDefault="00323EEA" w:rsidP="00323EEA">
      <w:pPr>
        <w:spacing w:before="100" w:beforeAutospacing="1" w:after="100" w:afterAutospacing="1" w:line="360" w:lineRule="auto"/>
        <w:ind w:left="851" w:hanging="2"/>
        <w:jc w:val="both"/>
        <w:rPr>
          <w:rFonts w:ascii="Arial" w:hAnsi="Arial" w:cs="Arial"/>
          <w:sz w:val="24"/>
          <w:szCs w:val="24"/>
          <w:lang w:val="es-ES_tradnl" w:eastAsia="es-ES_tradnl"/>
        </w:rPr>
      </w:pPr>
      <w:proofErr w:type="spellStart"/>
      <w:r w:rsidRPr="00323EEA">
        <w:rPr>
          <w:rFonts w:ascii="Arial" w:hAnsi="Arial" w:cs="Arial"/>
          <w:sz w:val="24"/>
          <w:szCs w:val="24"/>
          <w:lang w:val="es-ES_tradnl" w:eastAsia="es-ES_tradnl"/>
        </w:rPr>
        <w:t>Artículo</w:t>
      </w:r>
      <w:proofErr w:type="spellEnd"/>
      <w:r w:rsidRPr="00323EEA">
        <w:rPr>
          <w:rFonts w:ascii="Arial" w:hAnsi="Arial" w:cs="Arial"/>
          <w:sz w:val="24"/>
          <w:szCs w:val="24"/>
          <w:lang w:val="es-ES_tradnl" w:eastAsia="es-ES_tradnl"/>
        </w:rPr>
        <w:t xml:space="preserve"> 45. Sistema de justicia penal </w:t>
      </w:r>
    </w:p>
    <w:p w14:paraId="24496CC3" w14:textId="77777777" w:rsidR="00323EEA" w:rsidRPr="00323EEA" w:rsidRDefault="00323EEA" w:rsidP="00323EEA">
      <w:pPr>
        <w:spacing w:before="100" w:beforeAutospacing="1" w:after="100" w:afterAutospacing="1" w:line="360" w:lineRule="auto"/>
        <w:ind w:left="851"/>
        <w:jc w:val="both"/>
        <w:rPr>
          <w:rFonts w:ascii="Arial" w:hAnsi="Arial" w:cs="Arial"/>
          <w:sz w:val="24"/>
          <w:szCs w:val="24"/>
          <w:lang w:val="es-ES_tradnl" w:eastAsia="es-ES_tradnl"/>
        </w:rPr>
      </w:pPr>
      <w:r w:rsidRPr="00323EEA">
        <w:rPr>
          <w:rFonts w:ascii="Arial" w:hAnsi="Arial" w:cs="Arial"/>
          <w:sz w:val="24"/>
          <w:szCs w:val="24"/>
          <w:lang w:val="es-ES_tradnl" w:eastAsia="es-ES_tradnl"/>
        </w:rPr>
        <w:t xml:space="preserve">A. Principios </w:t>
      </w:r>
    </w:p>
    <w:p w14:paraId="2FDE3E32" w14:textId="77777777" w:rsidR="00323EEA" w:rsidRPr="00323EEA" w:rsidRDefault="00323EEA" w:rsidP="00323EEA">
      <w:pPr>
        <w:spacing w:before="100" w:beforeAutospacing="1" w:after="100" w:afterAutospacing="1" w:line="360" w:lineRule="auto"/>
        <w:ind w:left="851" w:hanging="2"/>
        <w:jc w:val="both"/>
        <w:rPr>
          <w:rFonts w:ascii="Arial" w:hAnsi="Arial" w:cs="Arial"/>
          <w:sz w:val="24"/>
          <w:szCs w:val="24"/>
          <w:lang w:val="es-ES_tradnl" w:eastAsia="es-ES_tradnl"/>
        </w:rPr>
      </w:pPr>
      <w:r w:rsidRPr="00323EEA">
        <w:rPr>
          <w:rFonts w:ascii="Arial" w:hAnsi="Arial" w:cs="Arial"/>
          <w:sz w:val="24"/>
          <w:szCs w:val="24"/>
          <w:lang w:val="es-ES_tradnl" w:eastAsia="es-ES_tradnl"/>
        </w:rPr>
        <w:t>…</w:t>
      </w:r>
    </w:p>
    <w:p w14:paraId="7C04D755" w14:textId="77777777" w:rsidR="00323EEA" w:rsidRPr="00323EEA" w:rsidRDefault="00323EEA" w:rsidP="00323EEA">
      <w:pPr>
        <w:spacing w:before="100" w:beforeAutospacing="1" w:after="100" w:afterAutospacing="1" w:line="360" w:lineRule="auto"/>
        <w:ind w:left="851" w:hanging="2"/>
        <w:jc w:val="both"/>
        <w:rPr>
          <w:rFonts w:ascii="Arial" w:hAnsi="Arial" w:cs="Arial"/>
          <w:sz w:val="24"/>
          <w:szCs w:val="24"/>
          <w:lang w:val="es-ES_tradnl" w:eastAsia="es-ES_tradnl"/>
        </w:rPr>
      </w:pPr>
      <w:r w:rsidRPr="00323EEA">
        <w:rPr>
          <w:rFonts w:ascii="Arial" w:hAnsi="Arial" w:cs="Arial"/>
          <w:sz w:val="24"/>
          <w:szCs w:val="24"/>
          <w:lang w:val="es-ES_tradnl" w:eastAsia="es-ES_tradnl"/>
        </w:rPr>
        <w:lastRenderedPageBreak/>
        <w:t xml:space="preserve">2. Las autoridades de la Ciudad </w:t>
      </w:r>
      <w:proofErr w:type="spellStart"/>
      <w:r w:rsidRPr="00323EEA">
        <w:rPr>
          <w:rFonts w:ascii="Arial" w:hAnsi="Arial" w:cs="Arial"/>
          <w:sz w:val="24"/>
          <w:szCs w:val="24"/>
          <w:lang w:val="es-ES_tradnl" w:eastAsia="es-ES_tradnl"/>
        </w:rPr>
        <w:t>establecerán</w:t>
      </w:r>
      <w:proofErr w:type="spellEnd"/>
      <w:r w:rsidRPr="00323EEA">
        <w:rPr>
          <w:rFonts w:ascii="Arial" w:hAnsi="Arial" w:cs="Arial"/>
          <w:sz w:val="24"/>
          <w:szCs w:val="24"/>
          <w:lang w:val="es-ES_tradnl" w:eastAsia="es-ES_tradnl"/>
        </w:rPr>
        <w:t xml:space="preserve"> una </w:t>
      </w:r>
      <w:proofErr w:type="spellStart"/>
      <w:r w:rsidRPr="00323EEA">
        <w:rPr>
          <w:rFonts w:ascii="Arial" w:hAnsi="Arial" w:cs="Arial"/>
          <w:sz w:val="24"/>
          <w:szCs w:val="24"/>
          <w:lang w:val="es-ES_tradnl" w:eastAsia="es-ES_tradnl"/>
        </w:rPr>
        <w:t>comisión</w:t>
      </w:r>
      <w:proofErr w:type="spellEnd"/>
      <w:r w:rsidRPr="00323EEA">
        <w:rPr>
          <w:rFonts w:ascii="Arial" w:hAnsi="Arial" w:cs="Arial"/>
          <w:sz w:val="24"/>
          <w:szCs w:val="24"/>
          <w:lang w:val="es-ES_tradnl" w:eastAsia="es-ES_tradnl"/>
        </w:rPr>
        <w:t xml:space="preserve"> ejecutiva de </w:t>
      </w:r>
      <w:proofErr w:type="spellStart"/>
      <w:r w:rsidRPr="00323EEA">
        <w:rPr>
          <w:rFonts w:ascii="Arial" w:hAnsi="Arial" w:cs="Arial"/>
          <w:sz w:val="24"/>
          <w:szCs w:val="24"/>
          <w:lang w:val="es-ES_tradnl" w:eastAsia="es-ES_tradnl"/>
        </w:rPr>
        <w:t>atención</w:t>
      </w:r>
      <w:proofErr w:type="spellEnd"/>
      <w:r w:rsidRPr="00323EEA">
        <w:rPr>
          <w:rFonts w:ascii="Arial" w:hAnsi="Arial" w:cs="Arial"/>
          <w:sz w:val="24"/>
          <w:szCs w:val="24"/>
          <w:lang w:val="es-ES_tradnl" w:eastAsia="es-ES_tradnl"/>
        </w:rPr>
        <w:t xml:space="preserve"> a </w:t>
      </w:r>
      <w:proofErr w:type="spellStart"/>
      <w:r w:rsidRPr="00323EEA">
        <w:rPr>
          <w:rFonts w:ascii="Arial" w:hAnsi="Arial" w:cs="Arial"/>
          <w:sz w:val="24"/>
          <w:szCs w:val="24"/>
          <w:lang w:val="es-ES_tradnl" w:eastAsia="es-ES_tradnl"/>
        </w:rPr>
        <w:t>víctimas</w:t>
      </w:r>
      <w:proofErr w:type="spellEnd"/>
      <w:r w:rsidRPr="00323EEA">
        <w:rPr>
          <w:rFonts w:ascii="Arial" w:hAnsi="Arial" w:cs="Arial"/>
          <w:sz w:val="24"/>
          <w:szCs w:val="24"/>
          <w:lang w:val="es-ES_tradnl" w:eastAsia="es-ES_tradnl"/>
        </w:rPr>
        <w:t xml:space="preserve"> que tome en cuenta sus diferencias, necesidades e identidad cultural; proporcione procedimientos judiciales y administrativos oportunos, expeditos, accesibles y gratuitos; e incluya el resarcimiento, </w:t>
      </w:r>
      <w:proofErr w:type="spellStart"/>
      <w:r w:rsidRPr="00323EEA">
        <w:rPr>
          <w:rFonts w:ascii="Arial" w:hAnsi="Arial" w:cs="Arial"/>
          <w:sz w:val="24"/>
          <w:szCs w:val="24"/>
          <w:lang w:val="es-ES_tradnl" w:eastAsia="es-ES_tradnl"/>
        </w:rPr>
        <w:t>indemnización</w:t>
      </w:r>
      <w:proofErr w:type="spellEnd"/>
      <w:r w:rsidRPr="00323EEA">
        <w:rPr>
          <w:rFonts w:ascii="Arial" w:hAnsi="Arial" w:cs="Arial"/>
          <w:sz w:val="24"/>
          <w:szCs w:val="24"/>
          <w:lang w:val="es-ES_tradnl" w:eastAsia="es-ES_tradnl"/>
        </w:rPr>
        <w:t xml:space="preserve">, asistencia y el apoyo material, </w:t>
      </w:r>
      <w:proofErr w:type="spellStart"/>
      <w:r w:rsidRPr="00323EEA">
        <w:rPr>
          <w:rFonts w:ascii="Arial" w:hAnsi="Arial" w:cs="Arial"/>
          <w:sz w:val="24"/>
          <w:szCs w:val="24"/>
          <w:lang w:val="es-ES_tradnl" w:eastAsia="es-ES_tradnl"/>
        </w:rPr>
        <w:t>médico</w:t>
      </w:r>
      <w:proofErr w:type="spellEnd"/>
      <w:r w:rsidRPr="00323EEA">
        <w:rPr>
          <w:rFonts w:ascii="Arial" w:hAnsi="Arial" w:cs="Arial"/>
          <w:sz w:val="24"/>
          <w:szCs w:val="24"/>
          <w:lang w:val="es-ES_tradnl" w:eastAsia="es-ES_tradnl"/>
        </w:rPr>
        <w:t xml:space="preserve">, </w:t>
      </w:r>
      <w:proofErr w:type="spellStart"/>
      <w:r w:rsidRPr="00323EEA">
        <w:rPr>
          <w:rFonts w:ascii="Arial" w:hAnsi="Arial" w:cs="Arial"/>
          <w:sz w:val="24"/>
          <w:szCs w:val="24"/>
          <w:lang w:val="es-ES_tradnl" w:eastAsia="es-ES_tradnl"/>
        </w:rPr>
        <w:t>psicológico</w:t>
      </w:r>
      <w:proofErr w:type="spellEnd"/>
      <w:r w:rsidRPr="00323EEA">
        <w:rPr>
          <w:rFonts w:ascii="Arial" w:hAnsi="Arial" w:cs="Arial"/>
          <w:sz w:val="24"/>
          <w:szCs w:val="24"/>
          <w:lang w:val="es-ES_tradnl" w:eastAsia="es-ES_tradnl"/>
        </w:rPr>
        <w:t xml:space="preserve"> y social necesarios, en los </w:t>
      </w:r>
      <w:proofErr w:type="spellStart"/>
      <w:r w:rsidRPr="00323EEA">
        <w:rPr>
          <w:rFonts w:ascii="Arial" w:hAnsi="Arial" w:cs="Arial"/>
          <w:sz w:val="24"/>
          <w:szCs w:val="24"/>
          <w:lang w:val="es-ES_tradnl" w:eastAsia="es-ES_tradnl"/>
        </w:rPr>
        <w:t>términos</w:t>
      </w:r>
      <w:proofErr w:type="spellEnd"/>
      <w:r w:rsidRPr="00323EEA">
        <w:rPr>
          <w:rFonts w:ascii="Arial" w:hAnsi="Arial" w:cs="Arial"/>
          <w:sz w:val="24"/>
          <w:szCs w:val="24"/>
          <w:lang w:val="es-ES_tradnl" w:eastAsia="es-ES_tradnl"/>
        </w:rPr>
        <w:t xml:space="preserve"> de lo previsto en la </w:t>
      </w:r>
      <w:proofErr w:type="spellStart"/>
      <w:r w:rsidRPr="00323EEA">
        <w:rPr>
          <w:rFonts w:ascii="Arial" w:hAnsi="Arial" w:cs="Arial"/>
          <w:sz w:val="24"/>
          <w:szCs w:val="24"/>
          <w:lang w:val="es-ES_tradnl" w:eastAsia="es-ES_tradnl"/>
        </w:rPr>
        <w:t>Constitución</w:t>
      </w:r>
      <w:proofErr w:type="spellEnd"/>
      <w:r w:rsidRPr="00323EEA">
        <w:rPr>
          <w:rFonts w:ascii="Arial" w:hAnsi="Arial" w:cs="Arial"/>
          <w:sz w:val="24"/>
          <w:szCs w:val="24"/>
          <w:lang w:val="es-ES_tradnl" w:eastAsia="es-ES_tradnl"/>
        </w:rPr>
        <w:t xml:space="preserve"> </w:t>
      </w:r>
      <w:proofErr w:type="spellStart"/>
      <w:r w:rsidRPr="00323EEA">
        <w:rPr>
          <w:rFonts w:ascii="Arial" w:hAnsi="Arial" w:cs="Arial"/>
          <w:sz w:val="24"/>
          <w:szCs w:val="24"/>
          <w:lang w:val="es-ES_tradnl" w:eastAsia="es-ES_tradnl"/>
        </w:rPr>
        <w:t>Política</w:t>
      </w:r>
      <w:proofErr w:type="spellEnd"/>
      <w:r w:rsidRPr="00323EEA">
        <w:rPr>
          <w:rFonts w:ascii="Arial" w:hAnsi="Arial" w:cs="Arial"/>
          <w:sz w:val="24"/>
          <w:szCs w:val="24"/>
          <w:lang w:val="es-ES_tradnl" w:eastAsia="es-ES_tradnl"/>
        </w:rPr>
        <w:t xml:space="preserve"> de los Estados Unidos Mexicanos, esta </w:t>
      </w:r>
      <w:proofErr w:type="spellStart"/>
      <w:r w:rsidRPr="00323EEA">
        <w:rPr>
          <w:rFonts w:ascii="Arial" w:hAnsi="Arial" w:cs="Arial"/>
          <w:sz w:val="24"/>
          <w:szCs w:val="24"/>
          <w:lang w:val="es-ES_tradnl" w:eastAsia="es-ES_tradnl"/>
        </w:rPr>
        <w:t>Constitución</w:t>
      </w:r>
      <w:proofErr w:type="spellEnd"/>
      <w:r w:rsidRPr="00323EEA">
        <w:rPr>
          <w:rFonts w:ascii="Arial" w:hAnsi="Arial" w:cs="Arial"/>
          <w:sz w:val="24"/>
          <w:szCs w:val="24"/>
          <w:lang w:val="es-ES_tradnl" w:eastAsia="es-ES_tradnl"/>
        </w:rPr>
        <w:t xml:space="preserve"> y las leyes generales y locales en la materia. </w:t>
      </w:r>
    </w:p>
    <w:p w14:paraId="60C5C98B" w14:textId="77777777" w:rsidR="00323EEA" w:rsidRDefault="00A3031B" w:rsidP="00323EEA">
      <w:pPr>
        <w:spacing w:before="120" w:after="120" w:line="360" w:lineRule="auto"/>
        <w:jc w:val="both"/>
        <w:rPr>
          <w:rFonts w:ascii="Arial" w:hAnsi="Arial" w:cs="Arial"/>
          <w:bCs/>
          <w:sz w:val="24"/>
          <w:szCs w:val="24"/>
          <w:shd w:val="clear" w:color="auto" w:fill="FFFFFF"/>
        </w:rPr>
      </w:pPr>
      <w:proofErr w:type="gramStart"/>
      <w:r>
        <w:rPr>
          <w:rFonts w:ascii="Arial" w:hAnsi="Arial" w:cs="Arial"/>
          <w:b/>
          <w:sz w:val="24"/>
          <w:szCs w:val="24"/>
          <w:shd w:val="clear" w:color="auto" w:fill="FFFFFF"/>
        </w:rPr>
        <w:t>SEXTO.-</w:t>
      </w:r>
      <w:proofErr w:type="gramEnd"/>
      <w:r>
        <w:rPr>
          <w:rFonts w:ascii="Arial" w:hAnsi="Arial" w:cs="Arial"/>
          <w:b/>
          <w:sz w:val="24"/>
          <w:szCs w:val="24"/>
          <w:shd w:val="clear" w:color="auto" w:fill="FFFFFF"/>
        </w:rPr>
        <w:t xml:space="preserve"> </w:t>
      </w:r>
      <w:r w:rsidR="00323EEA">
        <w:rPr>
          <w:rFonts w:ascii="Arial" w:hAnsi="Arial" w:cs="Arial"/>
          <w:bCs/>
          <w:sz w:val="24"/>
          <w:szCs w:val="24"/>
          <w:shd w:val="clear" w:color="auto" w:fill="FFFFFF"/>
        </w:rPr>
        <w:t>Derivado de estos razonamientos, estamos convencidos de la necesidad de colocar al alcance de las víctimas todos los elementos necesarios para una protección efectiva de sus derechos</w:t>
      </w:r>
      <w:r w:rsidRPr="008C3A94">
        <w:rPr>
          <w:rFonts w:ascii="Arial" w:hAnsi="Arial" w:cs="Arial"/>
          <w:bCs/>
          <w:sz w:val="24"/>
          <w:szCs w:val="24"/>
          <w:shd w:val="clear" w:color="auto" w:fill="FFFFFF"/>
        </w:rPr>
        <w:t>.</w:t>
      </w:r>
      <w:r w:rsidR="00323EEA">
        <w:rPr>
          <w:rFonts w:ascii="Arial" w:hAnsi="Arial" w:cs="Arial"/>
          <w:bCs/>
          <w:sz w:val="24"/>
          <w:szCs w:val="24"/>
          <w:shd w:val="clear" w:color="auto" w:fill="FFFFFF"/>
        </w:rPr>
        <w:t xml:space="preserve"> La conformación de la ley no puede mantenerse de la misma manera si consideramos que su redacción hace nugatorio el derecho a la asesoría penal.</w:t>
      </w:r>
    </w:p>
    <w:p w14:paraId="1ED1C878" w14:textId="77777777" w:rsidR="00A3031B" w:rsidRDefault="00323EEA" w:rsidP="00323EEA">
      <w:pPr>
        <w:spacing w:before="120" w:after="120" w:line="360" w:lineRule="auto"/>
        <w:jc w:val="both"/>
        <w:rPr>
          <w:rFonts w:ascii="Arial" w:hAnsi="Arial" w:cs="Arial"/>
          <w:bCs/>
          <w:sz w:val="24"/>
          <w:szCs w:val="24"/>
          <w:shd w:val="clear" w:color="auto" w:fill="FFFFFF"/>
        </w:rPr>
      </w:pPr>
      <w:r>
        <w:rPr>
          <w:rFonts w:ascii="Arial" w:hAnsi="Arial" w:cs="Arial"/>
          <w:bCs/>
          <w:sz w:val="24"/>
          <w:szCs w:val="24"/>
          <w:shd w:val="clear" w:color="auto" w:fill="FFFFFF"/>
        </w:rPr>
        <w:t>Si no es la Comisión de Atención a Víctimas quien la proporcione, no habría forma de una tutela adecuada de sus derechos, por ello se propone la modificación abajo descrita.</w:t>
      </w:r>
      <w:r w:rsidR="00A3031B">
        <w:rPr>
          <w:rFonts w:ascii="Arial" w:hAnsi="Arial" w:cs="Arial"/>
          <w:bCs/>
          <w:sz w:val="24"/>
          <w:szCs w:val="24"/>
          <w:shd w:val="clear" w:color="auto" w:fill="FFFFFF"/>
        </w:rPr>
        <w:t xml:space="preserve">  </w:t>
      </w:r>
    </w:p>
    <w:p w14:paraId="71045771" w14:textId="77777777" w:rsidR="00D354EC" w:rsidRPr="00CA625D" w:rsidRDefault="00D354EC" w:rsidP="00323EEA">
      <w:pPr>
        <w:spacing w:before="120" w:after="120" w:line="360" w:lineRule="auto"/>
        <w:jc w:val="both"/>
        <w:rPr>
          <w:rFonts w:ascii="Arial" w:hAnsi="Arial" w:cs="Arial"/>
          <w:bCs/>
          <w:sz w:val="24"/>
          <w:szCs w:val="24"/>
          <w:shd w:val="clear" w:color="auto" w:fill="FFFFFF"/>
        </w:rPr>
      </w:pPr>
    </w:p>
    <w:p w14:paraId="4E9B7E90" w14:textId="77777777" w:rsidR="00A3031B" w:rsidRPr="008C3A94" w:rsidRDefault="00A3031B" w:rsidP="00A3031B">
      <w:pPr>
        <w:pStyle w:val="OFICIAL"/>
        <w:spacing w:before="0" w:after="0" w:line="360" w:lineRule="auto"/>
        <w:rPr>
          <w:b/>
          <w:szCs w:val="24"/>
          <w:lang w:val="es-ES_tradnl"/>
        </w:rPr>
      </w:pPr>
      <w:r>
        <w:rPr>
          <w:b/>
          <w:szCs w:val="24"/>
          <w:lang w:val="es-ES_tradnl"/>
        </w:rPr>
        <w:t>I</w:t>
      </w:r>
      <w:r w:rsidRPr="00A93C69">
        <w:rPr>
          <w:b/>
          <w:szCs w:val="24"/>
          <w:lang w:val="es-ES_tradnl"/>
        </w:rPr>
        <w:t>V.</w:t>
      </w:r>
      <w:r w:rsidRPr="00A93C69">
        <w:rPr>
          <w:b/>
          <w:szCs w:val="24"/>
          <w:lang w:val="es-ES_tradnl"/>
        </w:rPr>
        <w:tab/>
        <w:t>Denominación del proyecto de ley o decreto;</w:t>
      </w:r>
    </w:p>
    <w:p w14:paraId="3E534589" w14:textId="77777777" w:rsidR="008170CE" w:rsidRDefault="008170CE" w:rsidP="008170CE">
      <w:pPr>
        <w:pStyle w:val="OFICIAL"/>
        <w:spacing w:before="0" w:after="0" w:line="360" w:lineRule="auto"/>
        <w:jc w:val="center"/>
        <w:rPr>
          <w:rFonts w:cs="Arial"/>
          <w:b/>
          <w:bCs/>
          <w:szCs w:val="24"/>
        </w:rPr>
      </w:pPr>
      <w:r w:rsidRPr="00DD57CE">
        <w:rPr>
          <w:rFonts w:cs="Arial"/>
          <w:b/>
          <w:bCs/>
          <w:szCs w:val="24"/>
        </w:rPr>
        <w:t xml:space="preserve">INICIATIVA CON PROYECTO DE DECRETO POR EL QUE SE </w:t>
      </w:r>
      <w:r>
        <w:rPr>
          <w:rFonts w:cs="Arial"/>
          <w:b/>
          <w:bCs/>
          <w:szCs w:val="24"/>
        </w:rPr>
        <w:t>REFORMA EL ARTÍCULO 117 DE LA LEY DE VÍCTIMAS PARA LA CIUDAD DE MÉXICO.</w:t>
      </w:r>
    </w:p>
    <w:p w14:paraId="1B9F6FD7" w14:textId="77777777" w:rsidR="00D354EC" w:rsidRDefault="00D354EC" w:rsidP="008170CE">
      <w:pPr>
        <w:pStyle w:val="OFICIAL"/>
        <w:spacing w:before="0" w:after="0" w:line="360" w:lineRule="auto"/>
        <w:jc w:val="center"/>
        <w:rPr>
          <w:b/>
          <w:szCs w:val="24"/>
          <w:lang w:val="es-ES_tradnl"/>
        </w:rPr>
      </w:pPr>
    </w:p>
    <w:p w14:paraId="4E924121" w14:textId="77777777" w:rsidR="00A3031B" w:rsidRDefault="00A3031B" w:rsidP="00A3031B">
      <w:pPr>
        <w:pStyle w:val="OFICIAL"/>
        <w:spacing w:before="0" w:after="0" w:line="360" w:lineRule="auto"/>
        <w:rPr>
          <w:b/>
          <w:szCs w:val="24"/>
          <w:lang w:val="es-ES_tradnl"/>
        </w:rPr>
      </w:pPr>
      <w:r w:rsidRPr="00A93C69">
        <w:rPr>
          <w:b/>
          <w:szCs w:val="24"/>
          <w:lang w:val="es-ES_tradnl"/>
        </w:rPr>
        <w:t>V.</w:t>
      </w:r>
      <w:r w:rsidRPr="00A93C69">
        <w:rPr>
          <w:b/>
          <w:szCs w:val="24"/>
          <w:lang w:val="es-ES_tradnl"/>
        </w:rPr>
        <w:tab/>
        <w:t>Ordenamiento a modificar;</w:t>
      </w:r>
    </w:p>
    <w:p w14:paraId="5BD96767" w14:textId="77777777" w:rsidR="00A3031B" w:rsidRPr="000F7460" w:rsidRDefault="008170CE" w:rsidP="00A3031B">
      <w:pPr>
        <w:spacing w:line="360" w:lineRule="auto"/>
        <w:jc w:val="both"/>
        <w:rPr>
          <w:rFonts w:ascii="Arial" w:hAnsi="Arial" w:cs="Arial"/>
          <w:sz w:val="24"/>
          <w:szCs w:val="24"/>
        </w:rPr>
      </w:pPr>
      <w:r>
        <w:rPr>
          <w:rFonts w:ascii="Arial" w:hAnsi="Arial" w:cs="Arial"/>
          <w:sz w:val="24"/>
          <w:szCs w:val="24"/>
        </w:rPr>
        <w:t>Ley de Víctimas para</w:t>
      </w:r>
      <w:r w:rsidR="00A3031B">
        <w:rPr>
          <w:rFonts w:ascii="Arial" w:hAnsi="Arial" w:cs="Arial"/>
          <w:sz w:val="24"/>
          <w:szCs w:val="24"/>
        </w:rPr>
        <w:t xml:space="preserve"> la Ciudad de México</w:t>
      </w:r>
      <w:r w:rsidR="00A3031B" w:rsidRPr="00800DBD">
        <w:rPr>
          <w:rFonts w:ascii="Arial" w:hAnsi="Arial" w:cs="Arial"/>
          <w:sz w:val="24"/>
          <w:szCs w:val="24"/>
        </w:rPr>
        <w:t>.</w:t>
      </w:r>
    </w:p>
    <w:p w14:paraId="3E60C125" w14:textId="77777777" w:rsidR="00A3031B" w:rsidRDefault="00A3031B" w:rsidP="00A3031B">
      <w:pPr>
        <w:pStyle w:val="OFICIAL"/>
        <w:spacing w:before="0" w:after="0" w:line="360" w:lineRule="auto"/>
        <w:rPr>
          <w:b/>
          <w:szCs w:val="24"/>
          <w:lang w:val="es-ES_tradnl"/>
        </w:rPr>
      </w:pPr>
    </w:p>
    <w:p w14:paraId="20DE8368" w14:textId="77777777" w:rsidR="00A3031B" w:rsidRDefault="00A3031B" w:rsidP="00A3031B">
      <w:pPr>
        <w:pStyle w:val="OFICIAL"/>
        <w:spacing w:before="0" w:after="0" w:line="360" w:lineRule="auto"/>
        <w:rPr>
          <w:b/>
          <w:szCs w:val="24"/>
          <w:lang w:val="es-ES_tradnl"/>
        </w:rPr>
      </w:pPr>
      <w:r w:rsidRPr="00A93C69">
        <w:rPr>
          <w:b/>
          <w:szCs w:val="24"/>
          <w:lang w:val="es-ES_tradnl"/>
        </w:rPr>
        <w:lastRenderedPageBreak/>
        <w:t>VI.</w:t>
      </w:r>
      <w:r w:rsidRPr="00A93C69">
        <w:rPr>
          <w:b/>
          <w:szCs w:val="24"/>
          <w:lang w:val="es-ES_tradnl"/>
        </w:rPr>
        <w:tab/>
        <w:t>Texto normativo propuesto</w:t>
      </w:r>
    </w:p>
    <w:tbl>
      <w:tblPr>
        <w:tblStyle w:val="Tablaconcuadrcula"/>
        <w:tblW w:w="0" w:type="auto"/>
        <w:tblLook w:val="04A0" w:firstRow="1" w:lastRow="0" w:firstColumn="1" w:lastColumn="0" w:noHBand="0" w:noVBand="1"/>
      </w:tblPr>
      <w:tblGrid>
        <w:gridCol w:w="4414"/>
        <w:gridCol w:w="4414"/>
      </w:tblGrid>
      <w:tr w:rsidR="00A3031B" w14:paraId="431EBA0C" w14:textId="77777777" w:rsidTr="002E033E">
        <w:tc>
          <w:tcPr>
            <w:tcW w:w="4414" w:type="dxa"/>
          </w:tcPr>
          <w:p w14:paraId="1363F3E4" w14:textId="77777777" w:rsidR="00A3031B" w:rsidRDefault="00A3031B" w:rsidP="002E033E">
            <w:pPr>
              <w:spacing w:after="120" w:line="360" w:lineRule="auto"/>
              <w:jc w:val="center"/>
              <w:rPr>
                <w:rFonts w:ascii="Arial" w:hAnsi="Arial" w:cs="Arial"/>
                <w:b/>
                <w:bCs/>
                <w:sz w:val="24"/>
                <w:szCs w:val="24"/>
              </w:rPr>
            </w:pPr>
            <w:r>
              <w:rPr>
                <w:rFonts w:ascii="Arial" w:hAnsi="Arial" w:cs="Arial"/>
                <w:b/>
                <w:bCs/>
                <w:sz w:val="24"/>
                <w:szCs w:val="24"/>
              </w:rPr>
              <w:t>TEXTO ACTUAL</w:t>
            </w:r>
          </w:p>
        </w:tc>
        <w:tc>
          <w:tcPr>
            <w:tcW w:w="4414" w:type="dxa"/>
          </w:tcPr>
          <w:p w14:paraId="7C9033C3" w14:textId="77777777" w:rsidR="00A3031B" w:rsidRDefault="00A3031B" w:rsidP="002E033E">
            <w:pPr>
              <w:spacing w:after="120" w:line="360" w:lineRule="auto"/>
              <w:jc w:val="center"/>
              <w:rPr>
                <w:rFonts w:ascii="Arial" w:hAnsi="Arial" w:cs="Arial"/>
                <w:b/>
                <w:bCs/>
                <w:sz w:val="24"/>
                <w:szCs w:val="24"/>
              </w:rPr>
            </w:pPr>
            <w:r>
              <w:rPr>
                <w:rFonts w:ascii="Arial" w:hAnsi="Arial" w:cs="Arial"/>
                <w:b/>
                <w:bCs/>
                <w:sz w:val="24"/>
                <w:szCs w:val="24"/>
              </w:rPr>
              <w:t>REFORMA</w:t>
            </w:r>
          </w:p>
        </w:tc>
      </w:tr>
      <w:tr w:rsidR="00A3031B" w14:paraId="39A9BA30" w14:textId="77777777" w:rsidTr="002E033E">
        <w:tc>
          <w:tcPr>
            <w:tcW w:w="4414" w:type="dxa"/>
          </w:tcPr>
          <w:p w14:paraId="0CD44218" w14:textId="77777777" w:rsidR="00A3031B" w:rsidRDefault="008170CE" w:rsidP="002E033E">
            <w:pPr>
              <w:jc w:val="both"/>
            </w:pPr>
            <w:r>
              <w:t>Artículo 117.- La persona titular de la Comisión de Víctimas tendrá las facultades siguientes:</w:t>
            </w:r>
          </w:p>
          <w:p w14:paraId="45F83D21" w14:textId="77777777" w:rsidR="00FB07A4" w:rsidRDefault="00FB07A4" w:rsidP="002E033E">
            <w:pPr>
              <w:jc w:val="both"/>
              <w:rPr>
                <w:bCs/>
              </w:rPr>
            </w:pPr>
          </w:p>
          <w:p w14:paraId="5F4DED7C" w14:textId="77777777" w:rsidR="008170CE" w:rsidRDefault="00FB07A4" w:rsidP="002E033E">
            <w:pPr>
              <w:jc w:val="both"/>
              <w:rPr>
                <w:bCs/>
              </w:rPr>
            </w:pPr>
            <w:r w:rsidRPr="00FB07A4">
              <w:rPr>
                <w:bCs/>
              </w:rPr>
              <w:t>I a XV…</w:t>
            </w:r>
          </w:p>
          <w:p w14:paraId="4B9C875C" w14:textId="77777777" w:rsidR="00FB07A4" w:rsidRPr="00FB07A4" w:rsidRDefault="00FB07A4" w:rsidP="002E033E">
            <w:pPr>
              <w:jc w:val="both"/>
              <w:rPr>
                <w:bCs/>
              </w:rPr>
            </w:pPr>
          </w:p>
          <w:p w14:paraId="4F01C20B" w14:textId="77777777" w:rsidR="008170CE" w:rsidRDefault="008170CE" w:rsidP="002E033E">
            <w:pPr>
              <w:jc w:val="both"/>
            </w:pPr>
            <w:r>
              <w:t>XVI. Nombrar a las personas titulares del Fondo de la Ciudad de México, de la Asesoría Jurídica, excepto en materia penal, y del Registro;</w:t>
            </w:r>
          </w:p>
          <w:p w14:paraId="117DEFDF" w14:textId="77777777" w:rsidR="00FB07A4" w:rsidRDefault="00FB07A4" w:rsidP="002E033E">
            <w:pPr>
              <w:jc w:val="both"/>
              <w:rPr>
                <w:bCs/>
              </w:rPr>
            </w:pPr>
          </w:p>
          <w:p w14:paraId="2768099E" w14:textId="77777777" w:rsidR="00FB07A4" w:rsidRDefault="00FB07A4" w:rsidP="002E033E">
            <w:pPr>
              <w:jc w:val="both"/>
              <w:rPr>
                <w:bCs/>
              </w:rPr>
            </w:pPr>
            <w:r w:rsidRPr="00FB07A4">
              <w:rPr>
                <w:bCs/>
              </w:rPr>
              <w:t>XVI</w:t>
            </w:r>
            <w:r>
              <w:rPr>
                <w:bCs/>
              </w:rPr>
              <w:t>I a XXXI…</w:t>
            </w:r>
          </w:p>
          <w:p w14:paraId="5D45B070" w14:textId="77777777" w:rsidR="008170CE" w:rsidRPr="00FB07A4" w:rsidRDefault="008170CE" w:rsidP="002E033E">
            <w:pPr>
              <w:jc w:val="both"/>
              <w:rPr>
                <w:bCs/>
              </w:rPr>
            </w:pPr>
          </w:p>
          <w:p w14:paraId="558EA1D0" w14:textId="77777777" w:rsidR="008170CE" w:rsidRDefault="008170CE" w:rsidP="002E033E">
            <w:pPr>
              <w:jc w:val="both"/>
            </w:pPr>
            <w:r>
              <w:t>XXXII. Proporcionar los servicios de asesoría jurídica, los cuales tendrán como objetivo el facilitar el ejercicio de los derechos de las víctimas y a garantizar su disfrute pleno, con excepción de la materia penal;</w:t>
            </w:r>
          </w:p>
          <w:p w14:paraId="5BE27C55" w14:textId="77777777" w:rsidR="00FB07A4" w:rsidRDefault="00FB07A4" w:rsidP="002E033E">
            <w:pPr>
              <w:jc w:val="both"/>
              <w:rPr>
                <w:rFonts w:ascii="Arial" w:hAnsi="Arial" w:cs="Arial"/>
                <w:b/>
                <w:sz w:val="24"/>
                <w:szCs w:val="24"/>
              </w:rPr>
            </w:pPr>
          </w:p>
          <w:p w14:paraId="1AC8A591" w14:textId="77777777" w:rsidR="00FB07A4" w:rsidRPr="00FB07A4" w:rsidRDefault="00FB07A4" w:rsidP="002E033E">
            <w:pPr>
              <w:jc w:val="both"/>
              <w:rPr>
                <w:rFonts w:ascii="Arial" w:hAnsi="Arial" w:cs="Arial"/>
                <w:sz w:val="24"/>
                <w:szCs w:val="24"/>
              </w:rPr>
            </w:pPr>
            <w:r w:rsidRPr="00FB07A4">
              <w:t>XXXIII a XLVIII</w:t>
            </w:r>
            <w:r>
              <w:t>…</w:t>
            </w:r>
          </w:p>
        </w:tc>
        <w:tc>
          <w:tcPr>
            <w:tcW w:w="4414" w:type="dxa"/>
          </w:tcPr>
          <w:p w14:paraId="1E84799B" w14:textId="77777777" w:rsidR="008170CE" w:rsidRDefault="008170CE" w:rsidP="008170CE">
            <w:pPr>
              <w:jc w:val="both"/>
            </w:pPr>
            <w:r>
              <w:t>Artículo 117.- La persona titular de la Comisión de Víctimas tendrá las facultades siguientes:</w:t>
            </w:r>
          </w:p>
          <w:p w14:paraId="5B39DF30" w14:textId="77777777" w:rsidR="00FB07A4" w:rsidRDefault="00FB07A4" w:rsidP="00FB07A4">
            <w:pPr>
              <w:jc w:val="both"/>
              <w:rPr>
                <w:bCs/>
              </w:rPr>
            </w:pPr>
          </w:p>
          <w:p w14:paraId="563410E6" w14:textId="77777777" w:rsidR="00FB07A4" w:rsidRDefault="00FB07A4" w:rsidP="00FB07A4">
            <w:pPr>
              <w:jc w:val="both"/>
              <w:rPr>
                <w:bCs/>
              </w:rPr>
            </w:pPr>
            <w:r w:rsidRPr="00FB07A4">
              <w:rPr>
                <w:bCs/>
              </w:rPr>
              <w:t>I a XV…</w:t>
            </w:r>
          </w:p>
          <w:p w14:paraId="267926F1" w14:textId="77777777" w:rsidR="00FB07A4" w:rsidRPr="00FB07A4" w:rsidRDefault="00FB07A4" w:rsidP="00FB07A4">
            <w:pPr>
              <w:jc w:val="both"/>
              <w:rPr>
                <w:bCs/>
              </w:rPr>
            </w:pPr>
          </w:p>
          <w:p w14:paraId="10D7A7CC" w14:textId="77777777" w:rsidR="008170CE" w:rsidRDefault="008170CE" w:rsidP="008170CE">
            <w:pPr>
              <w:jc w:val="both"/>
            </w:pPr>
            <w:r>
              <w:t xml:space="preserve">XVI. Nombrar a las personas titulares del Fondo de la Ciudad de México, de la Asesoría Jurídica, </w:t>
            </w:r>
            <w:r>
              <w:rPr>
                <w:b/>
                <w:bCs/>
              </w:rPr>
              <w:t>incluyendo</w:t>
            </w:r>
            <w:r>
              <w:t xml:space="preserve"> en materia penal, y del Registro;</w:t>
            </w:r>
          </w:p>
          <w:p w14:paraId="3C4CF216" w14:textId="77777777" w:rsidR="008170CE" w:rsidRDefault="008170CE" w:rsidP="008170CE">
            <w:pPr>
              <w:jc w:val="both"/>
              <w:rPr>
                <w:b/>
              </w:rPr>
            </w:pPr>
          </w:p>
          <w:p w14:paraId="6EEFF993" w14:textId="77777777" w:rsidR="00FB07A4" w:rsidRDefault="00FB07A4" w:rsidP="00FB07A4">
            <w:pPr>
              <w:jc w:val="both"/>
              <w:rPr>
                <w:bCs/>
              </w:rPr>
            </w:pPr>
            <w:r w:rsidRPr="00FB07A4">
              <w:rPr>
                <w:bCs/>
              </w:rPr>
              <w:t>XVI</w:t>
            </w:r>
            <w:r>
              <w:rPr>
                <w:bCs/>
              </w:rPr>
              <w:t>I a XXXI</w:t>
            </w:r>
            <w:r>
              <w:rPr>
                <w:bCs/>
              </w:rPr>
              <w:t>…</w:t>
            </w:r>
          </w:p>
          <w:p w14:paraId="07467677" w14:textId="77777777" w:rsidR="00FB07A4" w:rsidRDefault="00FB07A4" w:rsidP="008170CE">
            <w:pPr>
              <w:jc w:val="both"/>
              <w:rPr>
                <w:b/>
              </w:rPr>
            </w:pPr>
          </w:p>
          <w:p w14:paraId="353B62A9" w14:textId="77777777" w:rsidR="00A3031B" w:rsidRDefault="008170CE" w:rsidP="008170CE">
            <w:pPr>
              <w:jc w:val="both"/>
            </w:pPr>
            <w:r>
              <w:t xml:space="preserve">XXXII. Proporcionar los servicios de asesoría jurídica, los cuales tendrán como objetivo el facilitar el ejercicio de los derechos de las víctimas y a garantizar su disfrute pleno, </w:t>
            </w:r>
            <w:r>
              <w:rPr>
                <w:b/>
                <w:bCs/>
              </w:rPr>
              <w:t>incluyendo,</w:t>
            </w:r>
            <w:r>
              <w:t xml:space="preserve"> la materia penal;</w:t>
            </w:r>
          </w:p>
          <w:p w14:paraId="4244C669" w14:textId="77777777" w:rsidR="00FB07A4" w:rsidRDefault="00FB07A4" w:rsidP="008170CE">
            <w:pPr>
              <w:jc w:val="both"/>
              <w:rPr>
                <w:b/>
                <w:bCs/>
              </w:rPr>
            </w:pPr>
          </w:p>
          <w:p w14:paraId="637C7BE4" w14:textId="77777777" w:rsidR="00FB07A4" w:rsidRDefault="00FB07A4" w:rsidP="008170CE">
            <w:pPr>
              <w:jc w:val="both"/>
              <w:rPr>
                <w:rFonts w:ascii="Arial" w:hAnsi="Arial" w:cs="Arial"/>
                <w:b/>
                <w:bCs/>
                <w:sz w:val="24"/>
                <w:szCs w:val="24"/>
              </w:rPr>
            </w:pPr>
            <w:r w:rsidRPr="00FB07A4">
              <w:t>XXXIII a XLVIII</w:t>
            </w:r>
            <w:r>
              <w:t>…</w:t>
            </w:r>
          </w:p>
        </w:tc>
      </w:tr>
    </w:tbl>
    <w:p w14:paraId="3F588D8B" w14:textId="77777777" w:rsidR="00A3031B" w:rsidRDefault="00A3031B" w:rsidP="00B638B1">
      <w:pPr>
        <w:spacing w:after="120" w:line="360" w:lineRule="auto"/>
        <w:rPr>
          <w:rFonts w:ascii="Arial" w:hAnsi="Arial" w:cs="Arial"/>
          <w:b/>
          <w:bCs/>
          <w:sz w:val="24"/>
          <w:szCs w:val="24"/>
        </w:rPr>
      </w:pPr>
    </w:p>
    <w:p w14:paraId="433AD9A0" w14:textId="77777777" w:rsidR="00B638B1" w:rsidRPr="002446EF" w:rsidRDefault="00B638B1" w:rsidP="00B638B1">
      <w:pPr>
        <w:spacing w:line="360" w:lineRule="auto"/>
        <w:jc w:val="both"/>
        <w:rPr>
          <w:rFonts w:ascii="Arial" w:hAnsi="Arial" w:cs="Arial"/>
          <w:sz w:val="24"/>
          <w:szCs w:val="24"/>
        </w:rPr>
      </w:pPr>
      <w:r w:rsidRPr="002446EF">
        <w:rPr>
          <w:rFonts w:ascii="Arial" w:hAnsi="Arial" w:cs="Arial"/>
          <w:sz w:val="24"/>
          <w:szCs w:val="24"/>
        </w:rPr>
        <w:t xml:space="preserve">En mérito de los razonamientos y argumentos antes expuestos, someto al conocimiento de este Congreso de la Ciudad de México para su análisis, valoración y dictamen, la siguiente iniciativa con proyecto de decreto: </w:t>
      </w:r>
    </w:p>
    <w:p w14:paraId="43BB9795" w14:textId="77777777" w:rsidR="00B638B1" w:rsidRDefault="00B638B1" w:rsidP="00B638B1">
      <w:pPr>
        <w:pStyle w:val="Cuerpo"/>
        <w:spacing w:beforeLines="120" w:before="288" w:afterLines="120" w:after="288" w:line="360" w:lineRule="auto"/>
        <w:jc w:val="center"/>
        <w:rPr>
          <w:rStyle w:val="Ninguno"/>
          <w:rFonts w:ascii="Arial" w:hAnsi="Arial" w:cs="Arial"/>
          <w:b/>
          <w:color w:val="auto"/>
          <w:sz w:val="24"/>
          <w:szCs w:val="24"/>
          <w:lang w:val="es-ES_tradnl"/>
        </w:rPr>
      </w:pPr>
      <w:r w:rsidRPr="00B638B1">
        <w:rPr>
          <w:rFonts w:ascii="Arial" w:hAnsi="Arial" w:cs="Arial"/>
          <w:b/>
          <w:bCs/>
          <w:sz w:val="24"/>
          <w:szCs w:val="24"/>
        </w:rPr>
        <w:t>POR EL QUE SE REFORMA EL ARTÍCULO 117 DE LA LEY DE VÍCTIMAS PARA LA CIUDAD DE MÉXICO</w:t>
      </w:r>
    </w:p>
    <w:p w14:paraId="0EB2FB69" w14:textId="77777777" w:rsidR="00876B10" w:rsidRDefault="00876B10" w:rsidP="00B638B1">
      <w:pPr>
        <w:pStyle w:val="Cuerpo"/>
        <w:spacing w:beforeLines="120" w:before="288" w:afterLines="120" w:after="288" w:line="360" w:lineRule="auto"/>
        <w:jc w:val="center"/>
        <w:rPr>
          <w:rStyle w:val="Ninguno"/>
          <w:rFonts w:ascii="Arial" w:hAnsi="Arial" w:cs="Arial"/>
          <w:b/>
          <w:color w:val="auto"/>
          <w:sz w:val="24"/>
          <w:szCs w:val="24"/>
          <w:lang w:val="es-ES_tradnl"/>
        </w:rPr>
      </w:pPr>
    </w:p>
    <w:p w14:paraId="03639B2D" w14:textId="77777777" w:rsidR="00B638B1" w:rsidRDefault="00B638B1" w:rsidP="00876B10">
      <w:pPr>
        <w:pStyle w:val="Cuerpo"/>
        <w:spacing w:beforeLines="120" w:before="288" w:afterLines="120" w:after="288" w:line="240" w:lineRule="auto"/>
        <w:jc w:val="center"/>
        <w:rPr>
          <w:rStyle w:val="Ninguno"/>
          <w:rFonts w:ascii="Arial" w:hAnsi="Arial" w:cs="Arial"/>
          <w:b/>
          <w:color w:val="auto"/>
          <w:sz w:val="24"/>
          <w:szCs w:val="24"/>
          <w:lang w:val="es-ES_tradnl"/>
        </w:rPr>
      </w:pPr>
      <w:r w:rsidRPr="000F7460">
        <w:rPr>
          <w:rStyle w:val="Ninguno"/>
          <w:rFonts w:ascii="Arial" w:hAnsi="Arial" w:cs="Arial"/>
          <w:b/>
          <w:color w:val="auto"/>
          <w:sz w:val="24"/>
          <w:szCs w:val="24"/>
          <w:lang w:val="es-ES_tradnl"/>
        </w:rPr>
        <w:t>RESOLUTIVO</w:t>
      </w:r>
    </w:p>
    <w:p w14:paraId="1F44D163" w14:textId="77777777" w:rsidR="00D354EC" w:rsidRPr="000F7460" w:rsidRDefault="00D354EC" w:rsidP="00876B10">
      <w:pPr>
        <w:pStyle w:val="Cuerpo"/>
        <w:spacing w:beforeLines="120" w:before="288" w:afterLines="120" w:after="288" w:line="240" w:lineRule="auto"/>
        <w:jc w:val="center"/>
        <w:rPr>
          <w:rFonts w:ascii="Arial" w:eastAsia="Arial" w:hAnsi="Arial" w:cs="Arial"/>
          <w:b/>
          <w:color w:val="auto"/>
          <w:sz w:val="24"/>
          <w:szCs w:val="24"/>
        </w:rPr>
      </w:pPr>
    </w:p>
    <w:p w14:paraId="2E2173BF" w14:textId="77777777" w:rsidR="00B638B1" w:rsidRPr="00FB07A4" w:rsidRDefault="00B638B1" w:rsidP="00876B10">
      <w:pPr>
        <w:pStyle w:val="Cuerpo"/>
        <w:spacing w:beforeLines="120" w:before="288" w:afterLines="120" w:after="288" w:line="240" w:lineRule="auto"/>
        <w:jc w:val="both"/>
        <w:rPr>
          <w:rFonts w:ascii="Arial" w:hAnsi="Arial" w:cs="Arial"/>
          <w:b/>
          <w:bCs/>
          <w:color w:val="auto"/>
          <w:sz w:val="24"/>
          <w:szCs w:val="24"/>
          <w:bdr w:val="none" w:sz="0" w:space="0" w:color="auto"/>
          <w:lang w:eastAsia="en-US"/>
        </w:rPr>
      </w:pPr>
      <w:r w:rsidRPr="000F7460">
        <w:rPr>
          <w:rFonts w:ascii="Arial" w:hAnsi="Arial" w:cs="Arial"/>
          <w:b/>
          <w:sz w:val="24"/>
          <w:szCs w:val="24"/>
        </w:rPr>
        <w:lastRenderedPageBreak/>
        <w:t>ÚNICO</w:t>
      </w:r>
      <w:r w:rsidRPr="000F7460">
        <w:rPr>
          <w:rFonts w:ascii="Arial" w:hAnsi="Arial" w:cs="Arial"/>
          <w:sz w:val="24"/>
          <w:szCs w:val="24"/>
        </w:rPr>
        <w:t xml:space="preserve">. </w:t>
      </w:r>
      <w:r w:rsidRPr="00FB5A0A">
        <w:rPr>
          <w:rFonts w:ascii="Arial" w:hAnsi="Arial" w:cs="Arial"/>
          <w:b/>
          <w:bCs/>
          <w:color w:val="auto"/>
          <w:sz w:val="24"/>
          <w:szCs w:val="24"/>
          <w:bdr w:val="none" w:sz="0" w:space="0" w:color="auto"/>
          <w:lang w:eastAsia="en-US"/>
        </w:rPr>
        <w:t xml:space="preserve">Se </w:t>
      </w:r>
      <w:r>
        <w:rPr>
          <w:rFonts w:ascii="Arial" w:hAnsi="Arial" w:cs="Arial"/>
          <w:b/>
          <w:bCs/>
          <w:color w:val="auto"/>
          <w:sz w:val="24"/>
          <w:szCs w:val="24"/>
          <w:bdr w:val="none" w:sz="0" w:space="0" w:color="auto"/>
          <w:lang w:eastAsia="en-US"/>
        </w:rPr>
        <w:t xml:space="preserve">reforma el artículo 117 de la Ley de Víctimas para la Ciudad de </w:t>
      </w:r>
      <w:r w:rsidRPr="00FB07A4">
        <w:rPr>
          <w:rFonts w:ascii="Arial" w:hAnsi="Arial" w:cs="Arial"/>
          <w:b/>
          <w:bCs/>
          <w:color w:val="auto"/>
          <w:sz w:val="24"/>
          <w:szCs w:val="24"/>
          <w:bdr w:val="none" w:sz="0" w:space="0" w:color="auto"/>
          <w:lang w:eastAsia="en-US"/>
        </w:rPr>
        <w:t>México.</w:t>
      </w:r>
    </w:p>
    <w:p w14:paraId="54622361" w14:textId="77777777" w:rsidR="00FB07A4" w:rsidRPr="00FB07A4" w:rsidRDefault="00FB07A4" w:rsidP="00FB07A4">
      <w:pPr>
        <w:jc w:val="both"/>
        <w:rPr>
          <w:rFonts w:ascii="Arial" w:hAnsi="Arial" w:cs="Arial"/>
          <w:sz w:val="24"/>
          <w:szCs w:val="24"/>
        </w:rPr>
      </w:pPr>
      <w:r w:rsidRPr="00FB07A4">
        <w:rPr>
          <w:rFonts w:ascii="Arial" w:hAnsi="Arial" w:cs="Arial"/>
          <w:sz w:val="24"/>
          <w:szCs w:val="24"/>
        </w:rPr>
        <w:t>Artículo 117.- La persona titular de la Comisión de Víctimas tendrá las facultades siguientes:</w:t>
      </w:r>
    </w:p>
    <w:p w14:paraId="53F41488" w14:textId="77777777" w:rsidR="00FB07A4" w:rsidRPr="00FB07A4" w:rsidRDefault="00FB07A4" w:rsidP="00FB07A4">
      <w:pPr>
        <w:jc w:val="both"/>
        <w:rPr>
          <w:rFonts w:ascii="Arial" w:hAnsi="Arial" w:cs="Arial"/>
          <w:bCs/>
          <w:sz w:val="24"/>
          <w:szCs w:val="24"/>
        </w:rPr>
      </w:pPr>
    </w:p>
    <w:p w14:paraId="55C48C82" w14:textId="77777777" w:rsidR="00FB07A4" w:rsidRPr="00FB07A4" w:rsidRDefault="00FB07A4" w:rsidP="00FB07A4">
      <w:pPr>
        <w:jc w:val="both"/>
        <w:rPr>
          <w:rFonts w:ascii="Arial" w:hAnsi="Arial" w:cs="Arial"/>
          <w:bCs/>
          <w:sz w:val="24"/>
          <w:szCs w:val="24"/>
        </w:rPr>
      </w:pPr>
      <w:r w:rsidRPr="00FB07A4">
        <w:rPr>
          <w:rFonts w:ascii="Arial" w:hAnsi="Arial" w:cs="Arial"/>
          <w:bCs/>
          <w:sz w:val="24"/>
          <w:szCs w:val="24"/>
        </w:rPr>
        <w:t>I a XV…</w:t>
      </w:r>
    </w:p>
    <w:p w14:paraId="704F2EAA" w14:textId="77777777" w:rsidR="00FB07A4" w:rsidRPr="00FB07A4" w:rsidRDefault="00FB07A4" w:rsidP="00FB07A4">
      <w:pPr>
        <w:jc w:val="both"/>
        <w:rPr>
          <w:rFonts w:ascii="Arial" w:hAnsi="Arial" w:cs="Arial"/>
          <w:bCs/>
          <w:sz w:val="24"/>
          <w:szCs w:val="24"/>
        </w:rPr>
      </w:pPr>
    </w:p>
    <w:p w14:paraId="28BE2EFD" w14:textId="77777777" w:rsidR="00FB07A4" w:rsidRPr="00FB07A4" w:rsidRDefault="00FB07A4" w:rsidP="00FB07A4">
      <w:pPr>
        <w:jc w:val="both"/>
        <w:rPr>
          <w:rFonts w:ascii="Arial" w:hAnsi="Arial" w:cs="Arial"/>
          <w:sz w:val="24"/>
          <w:szCs w:val="24"/>
        </w:rPr>
      </w:pPr>
      <w:r w:rsidRPr="00FB07A4">
        <w:rPr>
          <w:rFonts w:ascii="Arial" w:hAnsi="Arial" w:cs="Arial"/>
          <w:sz w:val="24"/>
          <w:szCs w:val="24"/>
        </w:rPr>
        <w:t xml:space="preserve">XVI. Nombrar a las personas titulares del Fondo de la Ciudad de México, de la Asesoría Jurídica, </w:t>
      </w:r>
      <w:r w:rsidRPr="00FB07A4">
        <w:rPr>
          <w:rFonts w:ascii="Arial" w:hAnsi="Arial" w:cs="Arial"/>
          <w:b/>
          <w:bCs/>
          <w:sz w:val="24"/>
          <w:szCs w:val="24"/>
        </w:rPr>
        <w:t>incluyendo</w:t>
      </w:r>
      <w:r w:rsidRPr="00FB07A4">
        <w:rPr>
          <w:rFonts w:ascii="Arial" w:hAnsi="Arial" w:cs="Arial"/>
          <w:sz w:val="24"/>
          <w:szCs w:val="24"/>
        </w:rPr>
        <w:t xml:space="preserve"> en materia penal, y del Registro;</w:t>
      </w:r>
    </w:p>
    <w:p w14:paraId="231D63DF" w14:textId="77777777" w:rsidR="00FB07A4" w:rsidRPr="00FB07A4" w:rsidRDefault="00FB07A4" w:rsidP="00FB07A4">
      <w:pPr>
        <w:jc w:val="both"/>
        <w:rPr>
          <w:rFonts w:ascii="Arial" w:hAnsi="Arial" w:cs="Arial"/>
          <w:b/>
          <w:sz w:val="24"/>
          <w:szCs w:val="24"/>
        </w:rPr>
      </w:pPr>
    </w:p>
    <w:p w14:paraId="398D3230" w14:textId="77777777" w:rsidR="00FB07A4" w:rsidRPr="00FB07A4" w:rsidRDefault="00FB07A4" w:rsidP="00FB07A4">
      <w:pPr>
        <w:jc w:val="both"/>
        <w:rPr>
          <w:rFonts w:ascii="Arial" w:hAnsi="Arial" w:cs="Arial"/>
          <w:bCs/>
          <w:sz w:val="24"/>
          <w:szCs w:val="24"/>
        </w:rPr>
      </w:pPr>
      <w:r w:rsidRPr="00FB07A4">
        <w:rPr>
          <w:rFonts w:ascii="Arial" w:hAnsi="Arial" w:cs="Arial"/>
          <w:bCs/>
          <w:sz w:val="24"/>
          <w:szCs w:val="24"/>
        </w:rPr>
        <w:t>XVII a XXXI…</w:t>
      </w:r>
    </w:p>
    <w:p w14:paraId="78CB1C8C" w14:textId="77777777" w:rsidR="00FB07A4" w:rsidRPr="00FB07A4" w:rsidRDefault="00FB07A4" w:rsidP="00FB07A4">
      <w:pPr>
        <w:jc w:val="both"/>
        <w:rPr>
          <w:rFonts w:ascii="Arial" w:hAnsi="Arial" w:cs="Arial"/>
          <w:b/>
          <w:sz w:val="24"/>
          <w:szCs w:val="24"/>
        </w:rPr>
      </w:pPr>
    </w:p>
    <w:p w14:paraId="23132125" w14:textId="77777777" w:rsidR="00FB07A4" w:rsidRPr="00FB07A4" w:rsidRDefault="00FB07A4" w:rsidP="00FB07A4">
      <w:pPr>
        <w:jc w:val="both"/>
        <w:rPr>
          <w:rFonts w:ascii="Arial" w:hAnsi="Arial" w:cs="Arial"/>
          <w:sz w:val="24"/>
          <w:szCs w:val="24"/>
        </w:rPr>
      </w:pPr>
      <w:r w:rsidRPr="00FB07A4">
        <w:rPr>
          <w:rFonts w:ascii="Arial" w:hAnsi="Arial" w:cs="Arial"/>
          <w:sz w:val="24"/>
          <w:szCs w:val="24"/>
        </w:rPr>
        <w:t xml:space="preserve">XXXII. Proporcionar los servicios de asesoría jurídica, los cuales tendrán como objetivo el facilitar el ejercicio de los derechos de las víctimas y a garantizar su disfrute pleno, </w:t>
      </w:r>
      <w:r w:rsidRPr="00FB07A4">
        <w:rPr>
          <w:rFonts w:ascii="Arial" w:hAnsi="Arial" w:cs="Arial"/>
          <w:b/>
          <w:bCs/>
          <w:sz w:val="24"/>
          <w:szCs w:val="24"/>
        </w:rPr>
        <w:t>incluyendo,</w:t>
      </w:r>
      <w:r w:rsidRPr="00FB07A4">
        <w:rPr>
          <w:rFonts w:ascii="Arial" w:hAnsi="Arial" w:cs="Arial"/>
          <w:sz w:val="24"/>
          <w:szCs w:val="24"/>
        </w:rPr>
        <w:t xml:space="preserve"> la materia penal;</w:t>
      </w:r>
    </w:p>
    <w:p w14:paraId="2FEB4CB4" w14:textId="77777777" w:rsidR="00FB07A4" w:rsidRPr="00FB07A4" w:rsidRDefault="00FB07A4" w:rsidP="00FB07A4">
      <w:pPr>
        <w:jc w:val="both"/>
        <w:rPr>
          <w:rFonts w:ascii="Arial" w:hAnsi="Arial" w:cs="Arial"/>
          <w:b/>
          <w:bCs/>
          <w:sz w:val="24"/>
          <w:szCs w:val="24"/>
        </w:rPr>
      </w:pPr>
    </w:p>
    <w:p w14:paraId="70EA5B12" w14:textId="77777777" w:rsidR="00FB07A4" w:rsidRPr="00FB07A4" w:rsidRDefault="00FB07A4" w:rsidP="00FB07A4">
      <w:pPr>
        <w:pStyle w:val="NormalWeb"/>
        <w:spacing w:beforeLines="120" w:before="288" w:beforeAutospacing="0" w:afterLines="120" w:after="288" w:afterAutospacing="0" w:line="360" w:lineRule="auto"/>
        <w:jc w:val="both"/>
        <w:rPr>
          <w:rFonts w:ascii="Arial" w:hAnsi="Arial" w:cs="Arial"/>
          <w:sz w:val="24"/>
          <w:szCs w:val="24"/>
        </w:rPr>
      </w:pPr>
      <w:r w:rsidRPr="00FB07A4">
        <w:rPr>
          <w:rFonts w:ascii="Arial" w:hAnsi="Arial" w:cs="Arial"/>
          <w:sz w:val="24"/>
          <w:szCs w:val="24"/>
        </w:rPr>
        <w:t>XXXIII a XLVIII…</w:t>
      </w:r>
    </w:p>
    <w:p w14:paraId="69B4BEE4" w14:textId="77777777" w:rsidR="00A3031B" w:rsidRDefault="00883EDD" w:rsidP="00876B10">
      <w:pPr>
        <w:pStyle w:val="NormalWeb"/>
        <w:spacing w:beforeLines="120" w:before="288" w:beforeAutospacing="0" w:afterLines="120" w:after="288" w:afterAutospacing="0"/>
        <w:jc w:val="both"/>
        <w:rPr>
          <w:rStyle w:val="Ninguno"/>
          <w:rFonts w:ascii="Arial" w:hAnsi="Arial" w:cs="Arial"/>
          <w:bCs/>
          <w:sz w:val="24"/>
          <w:szCs w:val="24"/>
          <w:lang w:val="es-ES_tradnl"/>
        </w:rPr>
      </w:pPr>
      <w:r>
        <w:rPr>
          <w:noProof/>
        </w:rPr>
        <w:drawing>
          <wp:anchor distT="0" distB="0" distL="114300" distR="114300" simplePos="0" relativeHeight="251658240" behindDoc="1" locked="0" layoutInCell="1" allowOverlap="1" wp14:anchorId="1858A4CF" wp14:editId="1BB7646E">
            <wp:simplePos x="0" y="0"/>
            <wp:positionH relativeFrom="column">
              <wp:posOffset>1952625</wp:posOffset>
            </wp:positionH>
            <wp:positionV relativeFrom="paragraph">
              <wp:posOffset>334010</wp:posOffset>
            </wp:positionV>
            <wp:extent cx="1795549" cy="1371600"/>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95549"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00A3031B" w:rsidRPr="000F7460">
        <w:rPr>
          <w:rStyle w:val="Ninguno"/>
          <w:rFonts w:ascii="Arial" w:hAnsi="Arial" w:cs="Arial"/>
          <w:bCs/>
          <w:sz w:val="24"/>
          <w:szCs w:val="24"/>
          <w:lang w:val="es-ES_tradnl"/>
        </w:rPr>
        <w:t xml:space="preserve">Dado en el Salón de Sesiones de Donceles a los </w:t>
      </w:r>
      <w:r w:rsidR="00B638B1">
        <w:rPr>
          <w:rStyle w:val="Ninguno"/>
          <w:rFonts w:ascii="Arial" w:hAnsi="Arial" w:cs="Arial"/>
          <w:bCs/>
          <w:sz w:val="24"/>
          <w:szCs w:val="24"/>
          <w:lang w:val="es-ES_tradnl"/>
        </w:rPr>
        <w:t>21</w:t>
      </w:r>
      <w:r w:rsidR="00A3031B">
        <w:rPr>
          <w:rStyle w:val="Ninguno"/>
          <w:rFonts w:ascii="Arial" w:hAnsi="Arial" w:cs="Arial"/>
          <w:bCs/>
          <w:sz w:val="24"/>
          <w:szCs w:val="24"/>
          <w:lang w:val="es-ES_tradnl"/>
        </w:rPr>
        <w:t xml:space="preserve"> días del mes de noviembre</w:t>
      </w:r>
      <w:r w:rsidR="00A3031B" w:rsidRPr="000F7460">
        <w:rPr>
          <w:rStyle w:val="Ninguno"/>
          <w:rFonts w:ascii="Arial" w:hAnsi="Arial" w:cs="Arial"/>
          <w:bCs/>
          <w:sz w:val="24"/>
          <w:szCs w:val="24"/>
          <w:lang w:val="es-ES_tradnl"/>
        </w:rPr>
        <w:t xml:space="preserve"> 2019.</w:t>
      </w:r>
    </w:p>
    <w:p w14:paraId="560C2CAF" w14:textId="77777777" w:rsidR="00A3031B" w:rsidRDefault="00A3031B" w:rsidP="00876B10">
      <w:pPr>
        <w:spacing w:beforeLines="120" w:before="288" w:afterLines="120" w:after="288" w:line="240" w:lineRule="auto"/>
        <w:jc w:val="center"/>
        <w:rPr>
          <w:rStyle w:val="Ninguno"/>
          <w:rFonts w:ascii="Arial" w:hAnsi="Arial" w:cs="Arial"/>
          <w:b/>
          <w:sz w:val="24"/>
          <w:szCs w:val="24"/>
          <w:lang w:val="es-ES_tradnl"/>
        </w:rPr>
      </w:pPr>
      <w:r>
        <w:rPr>
          <w:rStyle w:val="Ninguno"/>
          <w:rFonts w:ascii="Arial" w:hAnsi="Arial" w:cs="Arial"/>
          <w:b/>
          <w:sz w:val="24"/>
          <w:szCs w:val="24"/>
          <w:lang w:val="es-ES_tradnl"/>
        </w:rPr>
        <w:t>ATENTAMENTE</w:t>
      </w:r>
    </w:p>
    <w:p w14:paraId="2C1B1915" w14:textId="77777777" w:rsidR="00883EDD" w:rsidRPr="00883EDD" w:rsidRDefault="00883EDD" w:rsidP="00883EDD"/>
    <w:p w14:paraId="269DF680" w14:textId="77777777" w:rsidR="00883EDD" w:rsidRPr="00883EDD" w:rsidRDefault="00883EDD" w:rsidP="00883EDD"/>
    <w:p w14:paraId="15064500" w14:textId="77777777" w:rsidR="00883EDD" w:rsidRPr="00883EDD" w:rsidRDefault="00883EDD" w:rsidP="00883EDD"/>
    <w:p w14:paraId="2C91C2D4" w14:textId="77777777" w:rsidR="00883EDD" w:rsidRDefault="00883EDD" w:rsidP="00883EDD">
      <w:pPr>
        <w:rPr>
          <w:rStyle w:val="Ninguno"/>
          <w:rFonts w:ascii="Arial" w:hAnsi="Arial" w:cs="Arial"/>
          <w:b/>
          <w:sz w:val="24"/>
          <w:szCs w:val="24"/>
          <w:lang w:val="es-ES_tradnl"/>
        </w:rPr>
      </w:pPr>
    </w:p>
    <w:p w14:paraId="6EEC10D6" w14:textId="77777777" w:rsidR="00883EDD" w:rsidRPr="00883EDD" w:rsidRDefault="00883EDD" w:rsidP="00883EDD">
      <w:pPr>
        <w:tabs>
          <w:tab w:val="left" w:pos="6760"/>
        </w:tabs>
      </w:pPr>
      <w:r>
        <w:tab/>
      </w:r>
    </w:p>
    <w:sectPr w:rsidR="00883EDD" w:rsidRPr="00883EDD" w:rsidSect="002E033E">
      <w:headerReference w:type="default" r:id="rId8"/>
      <w:footerReference w:type="default" r:id="rId9"/>
      <w:pgSz w:w="12240" w:h="15840"/>
      <w:pgMar w:top="2435" w:right="1701" w:bottom="1417" w:left="1701"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B4E7E3" w14:textId="77777777" w:rsidR="00711630" w:rsidRDefault="00711630" w:rsidP="00A3031B">
      <w:pPr>
        <w:spacing w:after="0" w:line="240" w:lineRule="auto"/>
      </w:pPr>
      <w:r>
        <w:separator/>
      </w:r>
    </w:p>
  </w:endnote>
  <w:endnote w:type="continuationSeparator" w:id="0">
    <w:p w14:paraId="25A580B0" w14:textId="77777777" w:rsidR="00711630" w:rsidRDefault="00711630" w:rsidP="00A30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Bold">
    <w:altName w:val="Arial"/>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00000003" w:usb1="00000000" w:usb2="00000000" w:usb3="00000000" w:csb0="00000001" w:csb1="00000000"/>
  </w:font>
  <w:font w:name="MS ??">
    <w:panose1 w:val="00000000000000000000"/>
    <w:charset w:val="80"/>
    <w:family w:val="auto"/>
    <w:notTrueType/>
    <w:pitch w:val="variable"/>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5819644"/>
      <w:docPartObj>
        <w:docPartGallery w:val="Page Numbers (Bottom of Page)"/>
        <w:docPartUnique/>
      </w:docPartObj>
    </w:sdtPr>
    <w:sdtContent>
      <w:p w14:paraId="26CE38FC" w14:textId="77777777" w:rsidR="00806C17" w:rsidRDefault="00806C17">
        <w:pPr>
          <w:pStyle w:val="Piedepgina"/>
          <w:jc w:val="center"/>
        </w:pPr>
      </w:p>
      <w:p w14:paraId="506CDDEF" w14:textId="77777777" w:rsidR="00806C17" w:rsidRDefault="00806C17" w:rsidP="002E033E">
        <w:pPr>
          <w:pStyle w:val="Piedepgina"/>
          <w:pBdr>
            <w:top w:val="single" w:sz="6" w:space="1" w:color="auto"/>
          </w:pBdr>
          <w:ind w:right="360"/>
        </w:pPr>
      </w:p>
      <w:p w14:paraId="7B8AF11D" w14:textId="77777777" w:rsidR="00806C17" w:rsidRPr="00876B10" w:rsidRDefault="00806C17" w:rsidP="002E033E">
        <w:pPr>
          <w:pStyle w:val="Piedepgina"/>
          <w:jc w:val="center"/>
          <w:rPr>
            <w:rFonts w:ascii="Arial" w:hAnsi="Arial" w:cs="Arial"/>
            <w:sz w:val="14"/>
            <w:szCs w:val="14"/>
          </w:rPr>
        </w:pPr>
        <w:r w:rsidRPr="00876B10">
          <w:rPr>
            <w:rFonts w:ascii="Arial" w:hAnsi="Arial" w:cs="Arial"/>
            <w:sz w:val="14"/>
            <w:szCs w:val="14"/>
          </w:rPr>
          <w:t>Plaza de la Constitución No. 7, 2do. Piso, oficina 202, Col. Centro Histórico, Alcaldía Cuauhtémoc, C.P. 06010, Ciudad de México, teléfono 51301980 ext. 2211 y 2243</w:t>
        </w:r>
      </w:p>
      <w:p w14:paraId="1C50D6D4" w14:textId="77777777" w:rsidR="00806C17" w:rsidRDefault="00806C17" w:rsidP="00876B10">
        <w:pPr>
          <w:pStyle w:val="Piedepgina"/>
          <w:tabs>
            <w:tab w:val="clear" w:pos="8838"/>
            <w:tab w:val="left" w:pos="6600"/>
          </w:tabs>
        </w:pPr>
        <w:r>
          <w:tab/>
        </w:r>
      </w:p>
      <w:p w14:paraId="644E4F11" w14:textId="77777777" w:rsidR="00806C17" w:rsidRDefault="00806C17">
        <w:pPr>
          <w:pStyle w:val="Piedepgina"/>
          <w:jc w:val="center"/>
        </w:pPr>
        <w:r>
          <w:fldChar w:fldCharType="begin"/>
        </w:r>
        <w:r>
          <w:instrText>PAGE   \* MERGEFORMAT</w:instrText>
        </w:r>
        <w:r>
          <w:fldChar w:fldCharType="separate"/>
        </w:r>
        <w:r w:rsidRPr="00737983">
          <w:rPr>
            <w:noProof/>
            <w:lang w:val="es-ES"/>
          </w:rPr>
          <w:t>14</w:t>
        </w:r>
        <w:r>
          <w:fldChar w:fldCharType="end"/>
        </w:r>
      </w:p>
    </w:sdtContent>
  </w:sdt>
  <w:p w14:paraId="2B3C2707" w14:textId="77777777" w:rsidR="00806C17" w:rsidRDefault="00806C1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AF214B" w14:textId="77777777" w:rsidR="00711630" w:rsidRDefault="00711630" w:rsidP="00A3031B">
      <w:pPr>
        <w:spacing w:after="0" w:line="240" w:lineRule="auto"/>
      </w:pPr>
      <w:r>
        <w:separator/>
      </w:r>
    </w:p>
  </w:footnote>
  <w:footnote w:type="continuationSeparator" w:id="0">
    <w:p w14:paraId="6B887C9E" w14:textId="77777777" w:rsidR="00711630" w:rsidRDefault="00711630" w:rsidP="00A3031B">
      <w:pPr>
        <w:spacing w:after="0" w:line="240" w:lineRule="auto"/>
      </w:pPr>
      <w:r>
        <w:continuationSeparator/>
      </w:r>
    </w:p>
  </w:footnote>
  <w:footnote w:id="1">
    <w:p w14:paraId="6F5BD75F" w14:textId="77777777" w:rsidR="00806C17" w:rsidRDefault="00806C17">
      <w:pPr>
        <w:pStyle w:val="Textonotapie"/>
      </w:pPr>
      <w:r>
        <w:rPr>
          <w:rStyle w:val="Refdenotaalpie"/>
        </w:rPr>
        <w:footnoteRef/>
      </w:r>
      <w:r>
        <w:t xml:space="preserve"> Véase en la siguiente liga consultada el 19/11/19: </w:t>
      </w:r>
      <w:hyperlink r:id="rId1" w:history="1">
        <w:r w:rsidRPr="004725A8">
          <w:rPr>
            <w:rStyle w:val="Hipervnculo"/>
          </w:rPr>
          <w:t>http://derechoshumanos.org.mx/deudaconlasvictimas/</w:t>
        </w:r>
      </w:hyperlink>
    </w:p>
  </w:footnote>
  <w:footnote w:id="2">
    <w:p w14:paraId="31624728" w14:textId="77777777" w:rsidR="00806C17" w:rsidRDefault="00806C17">
      <w:pPr>
        <w:pStyle w:val="Textonotapie"/>
      </w:pPr>
      <w:r>
        <w:rPr>
          <w:rStyle w:val="Refdenotaalpie"/>
        </w:rPr>
        <w:footnoteRef/>
      </w:r>
      <w:r>
        <w:t xml:space="preserve"> Véase en la siguiente liga consultada el 19/11/19:  </w:t>
      </w:r>
      <w:hyperlink r:id="rId2" w:history="1">
        <w:r w:rsidRPr="004725A8">
          <w:rPr>
            <w:rStyle w:val="Hipervnculo"/>
          </w:rPr>
          <w:t>https://www.jornada.com.mx/ultimas/capital/2019/07/08/solo-uno-de-cada-10-delitos-en-la-cdmx-son-denunciados-946.html</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80AFDB" w14:textId="77777777" w:rsidR="00806C17" w:rsidRDefault="00806C17" w:rsidP="002E033E">
    <w:pPr>
      <w:ind w:left="1440"/>
      <w:rPr>
        <w:rFonts w:cs="Calibri"/>
        <w:b/>
        <w:sz w:val="26"/>
        <w:szCs w:val="26"/>
      </w:rPr>
    </w:pPr>
    <w:r>
      <w:rPr>
        <w:noProof/>
      </w:rPr>
      <w:drawing>
        <wp:anchor distT="0" distB="0" distL="114300" distR="114300" simplePos="0" relativeHeight="251660288" behindDoc="0" locked="0" layoutInCell="1" allowOverlap="1" wp14:anchorId="58EF6E98" wp14:editId="7472A90A">
          <wp:simplePos x="0" y="0"/>
          <wp:positionH relativeFrom="column">
            <wp:posOffset>4863465</wp:posOffset>
          </wp:positionH>
          <wp:positionV relativeFrom="paragraph">
            <wp:posOffset>-11430</wp:posOffset>
          </wp:positionV>
          <wp:extent cx="1257300" cy="125730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30"/>
        <w:szCs w:val="30"/>
        <w:lang w:eastAsia="es-MX"/>
      </w:rPr>
      <w:drawing>
        <wp:anchor distT="0" distB="0" distL="114300" distR="114300" simplePos="0" relativeHeight="251659264" behindDoc="1" locked="0" layoutInCell="1" allowOverlap="1" wp14:anchorId="6DCBCD15" wp14:editId="3E878090">
          <wp:simplePos x="0" y="0"/>
          <wp:positionH relativeFrom="column">
            <wp:posOffset>-197485</wp:posOffset>
          </wp:positionH>
          <wp:positionV relativeFrom="paragraph">
            <wp:posOffset>306070</wp:posOffset>
          </wp:positionV>
          <wp:extent cx="1151890" cy="806450"/>
          <wp:effectExtent l="0" t="0" r="0" b="0"/>
          <wp:wrapNone/>
          <wp:docPr id="39" name="Imagen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6"/>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51890" cy="806450"/>
                  </a:xfrm>
                  <a:prstGeom prst="rect">
                    <a:avLst/>
                  </a:prstGeom>
                  <a:noFill/>
                </pic:spPr>
              </pic:pic>
            </a:graphicData>
          </a:graphic>
        </wp:anchor>
      </w:drawing>
    </w:r>
  </w:p>
  <w:p w14:paraId="74E72BBD" w14:textId="77777777" w:rsidR="00806C17" w:rsidRPr="001333C1" w:rsidRDefault="00806C17" w:rsidP="002E033E">
    <w:pPr>
      <w:ind w:left="1440"/>
    </w:pPr>
    <w:r>
      <w:rPr>
        <w:rFonts w:cs="Calibri"/>
        <w:b/>
        <w:sz w:val="26"/>
        <w:szCs w:val="26"/>
      </w:rPr>
      <w:t>DIP. CHRISTIAN DAMIÁN VON ROEHRICH DE LA ISLA.</w:t>
    </w:r>
    <w:r w:rsidRPr="002E033E">
      <w:t xml:space="preserve"> </w:t>
    </w:r>
  </w:p>
  <w:p w14:paraId="6385E0ED" w14:textId="77777777" w:rsidR="00806C17" w:rsidRPr="001333C1" w:rsidRDefault="00806C17" w:rsidP="002E033E">
    <w:pPr>
      <w:pStyle w:val="Encabezado"/>
      <w:jc w:val="center"/>
      <w:rPr>
        <w:rFonts w:ascii="Calibri" w:hAnsi="Calibri" w:cs="Calibri"/>
        <w:b/>
        <w:color w:val="1F497D"/>
        <w:sz w:val="30"/>
        <w:szCs w:val="30"/>
      </w:rPr>
    </w:pPr>
    <w:r>
      <w:rPr>
        <w:rFonts w:ascii="Calibri" w:hAnsi="Calibri" w:cs="Calibri"/>
        <w:b/>
        <w:color w:val="1F497D"/>
        <w:sz w:val="30"/>
        <w:szCs w:val="30"/>
      </w:rPr>
      <w:t>VICECOORDINADOR DEL GPPAN</w:t>
    </w:r>
  </w:p>
  <w:p w14:paraId="2212DA43" w14:textId="77777777" w:rsidR="00806C17" w:rsidRDefault="00806C1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75ABF"/>
    <w:multiLevelType w:val="hybridMultilevel"/>
    <w:tmpl w:val="46FA796E"/>
    <w:lvl w:ilvl="0" w:tplc="2110B38A">
      <w:start w:val="1"/>
      <w:numFmt w:val="upperRoman"/>
      <w:lvlText w:val="%1."/>
      <w:lvlJc w:val="left"/>
      <w:pPr>
        <w:ind w:left="861" w:hanging="720"/>
      </w:pPr>
      <w:rPr>
        <w:rFonts w:ascii="Arial,Bold" w:hAnsi="Arial,Bold" w:hint="default"/>
        <w:sz w:val="20"/>
      </w:rPr>
    </w:lvl>
    <w:lvl w:ilvl="1" w:tplc="080A0019" w:tentative="1">
      <w:start w:val="1"/>
      <w:numFmt w:val="lowerLetter"/>
      <w:lvlText w:val="%2."/>
      <w:lvlJc w:val="left"/>
      <w:pPr>
        <w:ind w:left="1221" w:hanging="360"/>
      </w:pPr>
    </w:lvl>
    <w:lvl w:ilvl="2" w:tplc="080A001B" w:tentative="1">
      <w:start w:val="1"/>
      <w:numFmt w:val="lowerRoman"/>
      <w:lvlText w:val="%3."/>
      <w:lvlJc w:val="right"/>
      <w:pPr>
        <w:ind w:left="1941" w:hanging="180"/>
      </w:pPr>
    </w:lvl>
    <w:lvl w:ilvl="3" w:tplc="080A000F" w:tentative="1">
      <w:start w:val="1"/>
      <w:numFmt w:val="decimal"/>
      <w:lvlText w:val="%4."/>
      <w:lvlJc w:val="left"/>
      <w:pPr>
        <w:ind w:left="2661" w:hanging="360"/>
      </w:pPr>
    </w:lvl>
    <w:lvl w:ilvl="4" w:tplc="080A0019" w:tentative="1">
      <w:start w:val="1"/>
      <w:numFmt w:val="lowerLetter"/>
      <w:lvlText w:val="%5."/>
      <w:lvlJc w:val="left"/>
      <w:pPr>
        <w:ind w:left="3381" w:hanging="360"/>
      </w:pPr>
    </w:lvl>
    <w:lvl w:ilvl="5" w:tplc="080A001B" w:tentative="1">
      <w:start w:val="1"/>
      <w:numFmt w:val="lowerRoman"/>
      <w:lvlText w:val="%6."/>
      <w:lvlJc w:val="right"/>
      <w:pPr>
        <w:ind w:left="4101" w:hanging="180"/>
      </w:pPr>
    </w:lvl>
    <w:lvl w:ilvl="6" w:tplc="080A000F" w:tentative="1">
      <w:start w:val="1"/>
      <w:numFmt w:val="decimal"/>
      <w:lvlText w:val="%7."/>
      <w:lvlJc w:val="left"/>
      <w:pPr>
        <w:ind w:left="4821" w:hanging="360"/>
      </w:pPr>
    </w:lvl>
    <w:lvl w:ilvl="7" w:tplc="080A0019" w:tentative="1">
      <w:start w:val="1"/>
      <w:numFmt w:val="lowerLetter"/>
      <w:lvlText w:val="%8."/>
      <w:lvlJc w:val="left"/>
      <w:pPr>
        <w:ind w:left="5541" w:hanging="360"/>
      </w:pPr>
    </w:lvl>
    <w:lvl w:ilvl="8" w:tplc="080A001B" w:tentative="1">
      <w:start w:val="1"/>
      <w:numFmt w:val="lowerRoman"/>
      <w:lvlText w:val="%9."/>
      <w:lvlJc w:val="right"/>
      <w:pPr>
        <w:ind w:left="6261" w:hanging="180"/>
      </w:pPr>
    </w:lvl>
  </w:abstractNum>
  <w:abstractNum w:abstractNumId="1" w15:restartNumberingAfterBreak="0">
    <w:nsid w:val="355944AF"/>
    <w:multiLevelType w:val="hybridMultilevel"/>
    <w:tmpl w:val="AF480F1A"/>
    <w:lvl w:ilvl="0" w:tplc="0DD4E4D8">
      <w:start w:val="5"/>
      <w:numFmt w:val="upperRoman"/>
      <w:lvlText w:val="%1."/>
      <w:lvlJc w:val="left"/>
      <w:pPr>
        <w:ind w:left="1080" w:hanging="720"/>
      </w:pPr>
      <w:rPr>
        <w:rFonts w:ascii="Arial" w:hAnsi="Arial" w:cs="Arial"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357F7DD5"/>
    <w:multiLevelType w:val="multilevel"/>
    <w:tmpl w:val="5CEAE282"/>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 w15:restartNumberingAfterBreak="0">
    <w:nsid w:val="4B6360BA"/>
    <w:multiLevelType w:val="multilevel"/>
    <w:tmpl w:val="0742D394"/>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 w15:restartNumberingAfterBreak="0">
    <w:nsid w:val="651C2EBD"/>
    <w:multiLevelType w:val="multilevel"/>
    <w:tmpl w:val="7E82CE88"/>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31B"/>
    <w:rsid w:val="00130F9B"/>
    <w:rsid w:val="002E033E"/>
    <w:rsid w:val="002F60E7"/>
    <w:rsid w:val="00323EEA"/>
    <w:rsid w:val="005F5F78"/>
    <w:rsid w:val="00612197"/>
    <w:rsid w:val="00711630"/>
    <w:rsid w:val="00806C17"/>
    <w:rsid w:val="008170CE"/>
    <w:rsid w:val="00876B10"/>
    <w:rsid w:val="00883EDD"/>
    <w:rsid w:val="0088440F"/>
    <w:rsid w:val="008E0156"/>
    <w:rsid w:val="009E2C34"/>
    <w:rsid w:val="00A3031B"/>
    <w:rsid w:val="00B638B1"/>
    <w:rsid w:val="00C726E0"/>
    <w:rsid w:val="00D20D2E"/>
    <w:rsid w:val="00D354EC"/>
    <w:rsid w:val="00D420AD"/>
    <w:rsid w:val="00FB07A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208126"/>
  <w15:chartTrackingRefBased/>
  <w15:docId w15:val="{FDEDBBC8-4F48-4486-97C6-EB7FD5EC6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031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Ninguno">
    <w:name w:val="Ninguno"/>
    <w:rsid w:val="00A3031B"/>
  </w:style>
  <w:style w:type="paragraph" w:styleId="NormalWeb">
    <w:name w:val="Normal (Web)"/>
    <w:basedOn w:val="Normal"/>
    <w:uiPriority w:val="99"/>
    <w:unhideWhenUsed/>
    <w:rsid w:val="00A3031B"/>
    <w:pPr>
      <w:spacing w:before="100" w:beforeAutospacing="1" w:after="100" w:afterAutospacing="1" w:line="240" w:lineRule="auto"/>
    </w:pPr>
    <w:rPr>
      <w:rFonts w:ascii="Times" w:eastAsia="MS ??" w:hAnsi="Times" w:cs="Times New Roman"/>
      <w:sz w:val="20"/>
      <w:szCs w:val="20"/>
      <w:lang w:eastAsia="es-ES"/>
    </w:rPr>
  </w:style>
  <w:style w:type="paragraph" w:styleId="Encabezado">
    <w:name w:val="header"/>
    <w:basedOn w:val="Normal"/>
    <w:link w:val="EncabezadoCar"/>
    <w:uiPriority w:val="99"/>
    <w:unhideWhenUsed/>
    <w:rsid w:val="00A303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3031B"/>
  </w:style>
  <w:style w:type="paragraph" w:styleId="Piedepgina">
    <w:name w:val="footer"/>
    <w:basedOn w:val="Normal"/>
    <w:link w:val="PiedepginaCar"/>
    <w:uiPriority w:val="99"/>
    <w:unhideWhenUsed/>
    <w:rsid w:val="00A303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3031B"/>
  </w:style>
  <w:style w:type="paragraph" w:customStyle="1" w:styleId="OFICIAL">
    <w:name w:val="OFICIAL"/>
    <w:basedOn w:val="Normal"/>
    <w:qFormat/>
    <w:rsid w:val="00A3031B"/>
    <w:pPr>
      <w:spacing w:before="240" w:after="240" w:line="276" w:lineRule="auto"/>
      <w:jc w:val="both"/>
    </w:pPr>
    <w:rPr>
      <w:rFonts w:ascii="Arial" w:hAnsi="Arial"/>
      <w:sz w:val="24"/>
      <w:lang w:val="es-ES"/>
    </w:rPr>
  </w:style>
  <w:style w:type="paragraph" w:styleId="Textonotapie">
    <w:name w:val="footnote text"/>
    <w:basedOn w:val="Normal"/>
    <w:link w:val="TextonotapieCar"/>
    <w:uiPriority w:val="99"/>
    <w:semiHidden/>
    <w:unhideWhenUsed/>
    <w:rsid w:val="00A3031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3031B"/>
    <w:rPr>
      <w:sz w:val="20"/>
      <w:szCs w:val="20"/>
    </w:rPr>
  </w:style>
  <w:style w:type="character" w:styleId="Refdenotaalpie">
    <w:name w:val="footnote reference"/>
    <w:basedOn w:val="Fuentedeprrafopredeter"/>
    <w:uiPriority w:val="99"/>
    <w:semiHidden/>
    <w:unhideWhenUsed/>
    <w:rsid w:val="00A3031B"/>
    <w:rPr>
      <w:vertAlign w:val="superscript"/>
    </w:rPr>
  </w:style>
  <w:style w:type="character" w:styleId="Hipervnculo">
    <w:name w:val="Hyperlink"/>
    <w:basedOn w:val="Fuentedeprrafopredeter"/>
    <w:uiPriority w:val="99"/>
    <w:unhideWhenUsed/>
    <w:rsid w:val="00A3031B"/>
    <w:rPr>
      <w:color w:val="0000FF"/>
      <w:u w:val="single"/>
    </w:rPr>
  </w:style>
  <w:style w:type="table" w:styleId="Tablaconcuadrcula">
    <w:name w:val="Table Grid"/>
    <w:basedOn w:val="Tablanormal"/>
    <w:rsid w:val="00A303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806C17"/>
    <w:rPr>
      <w:color w:val="605E5C"/>
      <w:shd w:val="clear" w:color="auto" w:fill="E1DFDD"/>
    </w:rPr>
  </w:style>
  <w:style w:type="paragraph" w:customStyle="1" w:styleId="Cuerpo">
    <w:name w:val="Cuerpo"/>
    <w:rsid w:val="00B638B1"/>
    <w:pPr>
      <w:pBdr>
        <w:top w:val="nil"/>
        <w:left w:val="nil"/>
        <w:bottom w:val="nil"/>
        <w:right w:val="nil"/>
        <w:between w:val="nil"/>
        <w:bar w:val="nil"/>
      </w:pBdr>
      <w:spacing w:after="200" w:line="276" w:lineRule="auto"/>
    </w:pPr>
    <w:rPr>
      <w:rFonts w:ascii="Calibri" w:eastAsia="Calibri" w:hAnsi="Calibri" w:cs="Calibri"/>
      <w:color w:val="000000"/>
      <w:u w:color="000000"/>
      <w:bdr w:val="nil"/>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jornada.com.mx/ultimas/capital/2019/07/08/solo-uno-de-cada-10-delitos-en-la-cdmx-son-denunciados-946.html" TargetMode="External"/><Relationship Id="rId1" Type="http://schemas.openxmlformats.org/officeDocument/2006/relationships/hyperlink" Target="http://derechoshumanos.org.mx/deudaconlasvictima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13</Pages>
  <Words>2622</Words>
  <Characters>14422</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Karla Sosa</dc:creator>
  <cp:keywords/>
  <dc:description/>
  <cp:lastModifiedBy>karla sosa</cp:lastModifiedBy>
  <cp:revision>15</cp:revision>
  <cp:lastPrinted>2019-11-19T18:52:00Z</cp:lastPrinted>
  <dcterms:created xsi:type="dcterms:W3CDTF">2019-11-19T18:48:00Z</dcterms:created>
  <dcterms:modified xsi:type="dcterms:W3CDTF">2019-11-19T18:58:00Z</dcterms:modified>
</cp:coreProperties>
</file>