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031A7" w14:textId="77777777" w:rsidR="002A201F" w:rsidRPr="0072163D" w:rsidRDefault="002A201F" w:rsidP="002A201F">
      <w:pPr>
        <w:spacing w:after="0" w:line="240" w:lineRule="auto"/>
        <w:jc w:val="both"/>
        <w:rPr>
          <w:b/>
          <w:sz w:val="24"/>
          <w:szCs w:val="24"/>
          <w:lang w:val="es-ES_tradnl"/>
        </w:rPr>
      </w:pPr>
      <w:r w:rsidRPr="0072163D">
        <w:rPr>
          <w:b/>
          <w:sz w:val="24"/>
          <w:szCs w:val="24"/>
          <w:lang w:val="es-ES_tradnl"/>
        </w:rPr>
        <w:t>DIPUTADA ISABELA ROSALES HERRERA</w:t>
      </w:r>
    </w:p>
    <w:p w14:paraId="0ECD9755" w14:textId="77777777" w:rsidR="002A201F" w:rsidRPr="0072163D" w:rsidRDefault="002A201F" w:rsidP="002A201F">
      <w:pPr>
        <w:spacing w:after="0" w:line="240" w:lineRule="auto"/>
        <w:jc w:val="both"/>
        <w:rPr>
          <w:b/>
          <w:sz w:val="24"/>
          <w:szCs w:val="24"/>
          <w:lang w:val="es-ES_tradnl"/>
        </w:rPr>
      </w:pPr>
      <w:r w:rsidRPr="0072163D">
        <w:rPr>
          <w:b/>
          <w:sz w:val="24"/>
          <w:szCs w:val="24"/>
          <w:lang w:val="es-ES_tradnl"/>
        </w:rPr>
        <w:t>PRESIDENTA DE LA MESA DIRECTIVA DEL</w:t>
      </w:r>
    </w:p>
    <w:p w14:paraId="00334C2F" w14:textId="77777777" w:rsidR="002A201F" w:rsidRPr="0072163D" w:rsidRDefault="002A201F" w:rsidP="002A201F">
      <w:pPr>
        <w:spacing w:after="0" w:line="240" w:lineRule="auto"/>
        <w:jc w:val="both"/>
        <w:rPr>
          <w:b/>
          <w:sz w:val="24"/>
          <w:szCs w:val="24"/>
          <w:lang w:val="es-ES_tradnl"/>
        </w:rPr>
      </w:pPr>
      <w:r w:rsidRPr="0072163D">
        <w:rPr>
          <w:b/>
          <w:sz w:val="24"/>
          <w:szCs w:val="24"/>
          <w:lang w:val="es-ES_tradnl"/>
        </w:rPr>
        <w:t>H. CONGRESO DE LA CIUDAD DE MÉXICO</w:t>
      </w:r>
    </w:p>
    <w:p w14:paraId="4AFE524F" w14:textId="77777777" w:rsidR="002A201F" w:rsidRPr="0072163D" w:rsidRDefault="002A201F" w:rsidP="002A201F">
      <w:pPr>
        <w:spacing w:after="0" w:line="240" w:lineRule="auto"/>
        <w:jc w:val="both"/>
        <w:rPr>
          <w:sz w:val="24"/>
          <w:szCs w:val="24"/>
          <w:lang w:val="es-ES_tradnl"/>
        </w:rPr>
      </w:pPr>
      <w:r w:rsidRPr="0072163D">
        <w:rPr>
          <w:b/>
          <w:sz w:val="24"/>
          <w:szCs w:val="24"/>
          <w:lang w:val="es-ES_tradnl"/>
        </w:rPr>
        <w:t>P R E S E N T E</w:t>
      </w:r>
    </w:p>
    <w:p w14:paraId="19A87320" w14:textId="77777777" w:rsidR="002A201F" w:rsidRPr="0072163D" w:rsidRDefault="002A201F" w:rsidP="002A201F">
      <w:pPr>
        <w:spacing w:after="0" w:line="240" w:lineRule="auto"/>
        <w:jc w:val="both"/>
        <w:rPr>
          <w:sz w:val="24"/>
          <w:szCs w:val="24"/>
          <w:lang w:val="es-ES_tradnl"/>
        </w:rPr>
      </w:pPr>
    </w:p>
    <w:p w14:paraId="6E554CFE" w14:textId="41B1BFFB" w:rsidR="002A201F" w:rsidRPr="0072163D" w:rsidRDefault="002A201F" w:rsidP="002A201F">
      <w:pPr>
        <w:spacing w:before="240" w:after="240"/>
        <w:ind w:firstLine="708"/>
        <w:jc w:val="both"/>
        <w:rPr>
          <w:b/>
          <w:sz w:val="24"/>
          <w:szCs w:val="24"/>
          <w:lang w:val="es-ES_tradnl"/>
        </w:rPr>
      </w:pPr>
      <w:r w:rsidRPr="0072163D">
        <w:rPr>
          <w:sz w:val="24"/>
          <w:szCs w:val="24"/>
          <w:lang w:val="es-ES_tradnl"/>
        </w:rPr>
        <w:t xml:space="preserve">El que suscribe diputado </w:t>
      </w:r>
      <w:r w:rsidRPr="0072163D">
        <w:rPr>
          <w:b/>
          <w:sz w:val="24"/>
          <w:szCs w:val="24"/>
          <w:lang w:val="es-ES_tradnl"/>
        </w:rPr>
        <w:t>CHRISTIAN DAMIÁN VON ROEHRICH DE LA ISLA</w:t>
      </w:r>
      <w:r w:rsidRPr="0072163D">
        <w:rPr>
          <w:sz w:val="24"/>
          <w:szCs w:val="24"/>
          <w:lang w:val="es-ES_tradnl"/>
        </w:rPr>
        <w:t xml:space="preserve">, integrante del Grupo Parlamentario del Partido Acción Nacional de la I Legislatura del Congreso de la Ciudad de México, con fundamento en lo dispuesto por el artículo 122, Apartado A, Fracción II de la Constitución Política de los Estados Unidos Mexicanos; 29, apartado A, numeral 1 y apartado D incisos a) y b) de la Constitución Política de la Ciudad de México; 1, 12 fracción I y 13 de la Ley Orgánica del Congreso de la Ciudad de México, así como el 1, 2 fracción XXI y 5 fracción I de su Reglamento someto a la consideración de este H. Congreso, la presente </w:t>
      </w:r>
      <w:r w:rsidRPr="0072163D">
        <w:rPr>
          <w:b/>
          <w:sz w:val="24"/>
          <w:szCs w:val="24"/>
          <w:lang w:val="es-ES_tradnl"/>
        </w:rPr>
        <w:t xml:space="preserve">INICIATIVA CON PROYECTO DE DECRETO POR EL </w:t>
      </w:r>
      <w:bookmarkStart w:id="0" w:name="_Hlk18183364"/>
      <w:r w:rsidRPr="0072163D">
        <w:rPr>
          <w:b/>
          <w:sz w:val="24"/>
          <w:szCs w:val="24"/>
          <w:lang w:val="es-ES_tradnl"/>
        </w:rPr>
        <w:t>SE REFORMA EL ARTÍCULO 110 Y SE CREA EL CAPITULO V DE LA LEY DE MOVILIDAD DEL DISTRITO FEDERAL</w:t>
      </w:r>
      <w:bookmarkEnd w:id="0"/>
      <w:r w:rsidRPr="0072163D">
        <w:rPr>
          <w:b/>
          <w:sz w:val="24"/>
          <w:szCs w:val="24"/>
          <w:lang w:val="es-ES_tradnl"/>
        </w:rPr>
        <w:t>,</w:t>
      </w:r>
      <w:r w:rsidRPr="0072163D">
        <w:rPr>
          <w:sz w:val="24"/>
          <w:szCs w:val="24"/>
          <w:lang w:val="es-ES_tradnl"/>
        </w:rPr>
        <w:t xml:space="preserve"> al tenor de la siguiente:</w:t>
      </w:r>
    </w:p>
    <w:p w14:paraId="59779938" w14:textId="77777777" w:rsidR="002A201F" w:rsidRPr="0072163D" w:rsidRDefault="002A201F" w:rsidP="002A201F">
      <w:pPr>
        <w:spacing w:before="240" w:after="240" w:line="276" w:lineRule="auto"/>
        <w:jc w:val="center"/>
        <w:rPr>
          <w:b/>
          <w:sz w:val="24"/>
          <w:szCs w:val="24"/>
          <w:lang w:val="es-ES_tradnl"/>
        </w:rPr>
      </w:pPr>
      <w:r w:rsidRPr="0072163D">
        <w:rPr>
          <w:b/>
          <w:sz w:val="24"/>
          <w:szCs w:val="24"/>
          <w:lang w:val="es-ES_tradnl"/>
        </w:rPr>
        <w:t>EXPOSICIÓN DE MOTIVOS</w:t>
      </w:r>
    </w:p>
    <w:p w14:paraId="5C3DD761" w14:textId="77777777" w:rsidR="002A201F" w:rsidRPr="0072163D" w:rsidRDefault="002A201F" w:rsidP="002A201F">
      <w:pPr>
        <w:spacing w:after="0"/>
        <w:ind w:firstLine="360"/>
        <w:jc w:val="both"/>
        <w:rPr>
          <w:sz w:val="24"/>
          <w:szCs w:val="24"/>
          <w:lang w:val="es-ES_tradnl"/>
        </w:rPr>
      </w:pPr>
      <w:r w:rsidRPr="0072163D">
        <w:rPr>
          <w:sz w:val="24"/>
          <w:szCs w:val="24"/>
          <w:lang w:val="es-ES_tradnl"/>
        </w:rPr>
        <w:t>A efecto dar debido cumplimiento a lo expuesto en el artículo 96 del Reglamento del Congreso de la Ciudad de México, se exponen puntualmente los siguientes elementos:</w:t>
      </w:r>
    </w:p>
    <w:p w14:paraId="4B7C7C81" w14:textId="77777777" w:rsidR="002A201F" w:rsidRPr="0072163D" w:rsidRDefault="002A201F" w:rsidP="002A201F">
      <w:pPr>
        <w:spacing w:after="0"/>
        <w:ind w:firstLine="360"/>
        <w:jc w:val="both"/>
        <w:rPr>
          <w:bCs w:val="0"/>
          <w:sz w:val="24"/>
          <w:szCs w:val="24"/>
          <w:lang w:val="es-ES_tradnl"/>
        </w:rPr>
      </w:pPr>
    </w:p>
    <w:p w14:paraId="01C139A8" w14:textId="77777777" w:rsidR="002A201F" w:rsidRPr="0072163D" w:rsidRDefault="002A201F" w:rsidP="002A201F">
      <w:pPr>
        <w:numPr>
          <w:ilvl w:val="0"/>
          <w:numId w:val="1"/>
        </w:numPr>
        <w:spacing w:after="0" w:line="240" w:lineRule="auto"/>
        <w:ind w:left="360"/>
        <w:jc w:val="both"/>
        <w:rPr>
          <w:b/>
          <w:sz w:val="24"/>
          <w:szCs w:val="24"/>
          <w:lang w:val="es-ES_tradnl"/>
        </w:rPr>
      </w:pPr>
      <w:r w:rsidRPr="0072163D">
        <w:rPr>
          <w:b/>
          <w:sz w:val="24"/>
          <w:szCs w:val="24"/>
          <w:lang w:val="es-ES_tradnl"/>
        </w:rPr>
        <w:t>Encabezado o título de la propuesta;</w:t>
      </w:r>
    </w:p>
    <w:p w14:paraId="6CCD9EDF" w14:textId="77777777" w:rsidR="002A201F" w:rsidRPr="0072163D" w:rsidRDefault="002A201F" w:rsidP="002A201F">
      <w:pPr>
        <w:spacing w:after="0"/>
        <w:ind w:left="-142" w:firstLine="502"/>
        <w:jc w:val="both"/>
        <w:rPr>
          <w:bCs w:val="0"/>
          <w:sz w:val="24"/>
          <w:szCs w:val="24"/>
          <w:lang w:val="es-ES_tradnl"/>
        </w:rPr>
      </w:pPr>
    </w:p>
    <w:p w14:paraId="2754BDBD" w14:textId="77777777" w:rsidR="002A201F" w:rsidRPr="0072163D" w:rsidRDefault="002A201F" w:rsidP="002A201F">
      <w:pPr>
        <w:spacing w:after="0"/>
        <w:ind w:left="-142" w:firstLine="502"/>
        <w:jc w:val="both"/>
        <w:rPr>
          <w:sz w:val="24"/>
          <w:szCs w:val="24"/>
          <w:lang w:val="es-ES_tradnl"/>
        </w:rPr>
      </w:pPr>
      <w:r w:rsidRPr="0072163D">
        <w:rPr>
          <w:sz w:val="24"/>
          <w:szCs w:val="24"/>
          <w:lang w:val="es-ES_tradnl"/>
        </w:rPr>
        <w:t>Corresponde al expresado en el proemio del presente instrumento parlamentario.</w:t>
      </w:r>
    </w:p>
    <w:p w14:paraId="78FFB547" w14:textId="77777777" w:rsidR="002A201F" w:rsidRPr="0072163D" w:rsidRDefault="002A201F" w:rsidP="002A201F">
      <w:pPr>
        <w:spacing w:after="0"/>
        <w:ind w:left="-142" w:firstLine="502"/>
        <w:jc w:val="both"/>
        <w:rPr>
          <w:bCs w:val="0"/>
          <w:sz w:val="24"/>
          <w:szCs w:val="24"/>
          <w:lang w:val="es-ES_tradnl"/>
        </w:rPr>
      </w:pPr>
    </w:p>
    <w:p w14:paraId="04DA58C9" w14:textId="77777777" w:rsidR="002A201F" w:rsidRPr="0072163D" w:rsidRDefault="002A201F" w:rsidP="002A201F">
      <w:pPr>
        <w:numPr>
          <w:ilvl w:val="0"/>
          <w:numId w:val="1"/>
        </w:numPr>
        <w:spacing w:after="0" w:line="240" w:lineRule="auto"/>
        <w:ind w:left="360"/>
        <w:jc w:val="both"/>
        <w:rPr>
          <w:b/>
          <w:sz w:val="24"/>
          <w:szCs w:val="24"/>
          <w:lang w:val="es-ES_tradnl"/>
        </w:rPr>
      </w:pPr>
      <w:r w:rsidRPr="0072163D">
        <w:rPr>
          <w:b/>
          <w:sz w:val="24"/>
          <w:szCs w:val="24"/>
          <w:lang w:val="es-ES_tradnl"/>
        </w:rPr>
        <w:t>Planteamiento del problema que la iniciativa pretenda resolver;</w:t>
      </w:r>
    </w:p>
    <w:p w14:paraId="478CD163" w14:textId="77777777" w:rsidR="002A201F" w:rsidRPr="0072163D" w:rsidRDefault="002A201F" w:rsidP="002A201F">
      <w:pPr>
        <w:spacing w:after="0" w:line="240" w:lineRule="auto"/>
        <w:jc w:val="both"/>
        <w:rPr>
          <w:b/>
          <w:sz w:val="24"/>
          <w:szCs w:val="24"/>
          <w:lang w:val="es-ES_tradnl"/>
        </w:rPr>
      </w:pPr>
    </w:p>
    <w:p w14:paraId="0049AFEA" w14:textId="77777777" w:rsidR="002A201F" w:rsidRPr="0072163D" w:rsidRDefault="002A201F" w:rsidP="00367457">
      <w:pPr>
        <w:spacing w:after="0"/>
        <w:ind w:firstLine="360"/>
        <w:jc w:val="both"/>
        <w:rPr>
          <w:sz w:val="24"/>
          <w:szCs w:val="24"/>
          <w:lang w:val="es-ES_tradnl"/>
        </w:rPr>
      </w:pPr>
      <w:r w:rsidRPr="0072163D">
        <w:rPr>
          <w:bCs w:val="0"/>
          <w:sz w:val="24"/>
          <w:szCs w:val="24"/>
          <w:lang w:val="es-ES_tradnl"/>
        </w:rPr>
        <w:t xml:space="preserve">La Ciudad de México se encuentra a travesando una de las épocas </w:t>
      </w:r>
      <w:r w:rsidR="009859C4" w:rsidRPr="0072163D">
        <w:rPr>
          <w:bCs w:val="0"/>
          <w:sz w:val="24"/>
          <w:szCs w:val="24"/>
          <w:lang w:val="es-ES_tradnl"/>
        </w:rPr>
        <w:t>más</w:t>
      </w:r>
      <w:r w:rsidRPr="0072163D">
        <w:rPr>
          <w:bCs w:val="0"/>
          <w:sz w:val="24"/>
          <w:szCs w:val="24"/>
          <w:lang w:val="es-ES_tradnl"/>
        </w:rPr>
        <w:t xml:space="preserve"> violentas de las que se tiene registro</w:t>
      </w:r>
      <w:r w:rsidRPr="0072163D">
        <w:rPr>
          <w:sz w:val="24"/>
          <w:szCs w:val="24"/>
          <w:lang w:val="es-ES_tradnl"/>
        </w:rPr>
        <w:t xml:space="preserve">. Noticias en relación a agresiones sexuales </w:t>
      </w:r>
      <w:r w:rsidRPr="0072163D">
        <w:rPr>
          <w:sz w:val="24"/>
          <w:szCs w:val="24"/>
          <w:lang w:val="es-ES_tradnl"/>
        </w:rPr>
        <w:lastRenderedPageBreak/>
        <w:t>sufridas por mujeres, secuestros, asaltos y comisión de delitos al interior de transporte de pasajeros es noticia de todos los días en la capital del país.</w:t>
      </w:r>
    </w:p>
    <w:p w14:paraId="4B6002D1" w14:textId="77777777" w:rsidR="00874381" w:rsidRDefault="002A201F" w:rsidP="002A201F">
      <w:pPr>
        <w:spacing w:after="0"/>
        <w:jc w:val="both"/>
        <w:rPr>
          <w:sz w:val="24"/>
          <w:szCs w:val="24"/>
          <w:lang w:val="es-ES_tradnl"/>
        </w:rPr>
      </w:pPr>
      <w:r w:rsidRPr="0072163D">
        <w:rPr>
          <w:sz w:val="24"/>
          <w:szCs w:val="24"/>
          <w:lang w:val="es-ES_tradnl"/>
        </w:rPr>
        <w:tab/>
      </w:r>
    </w:p>
    <w:p w14:paraId="25EE5B88" w14:textId="1FC10816" w:rsidR="002A201F" w:rsidRPr="0072163D" w:rsidRDefault="002A201F" w:rsidP="00874381">
      <w:pPr>
        <w:spacing w:after="0"/>
        <w:ind w:firstLine="708"/>
        <w:jc w:val="both"/>
        <w:rPr>
          <w:sz w:val="24"/>
          <w:szCs w:val="24"/>
          <w:lang w:val="es-ES_tradnl"/>
        </w:rPr>
      </w:pPr>
      <w:r w:rsidRPr="0072163D">
        <w:rPr>
          <w:sz w:val="24"/>
          <w:szCs w:val="24"/>
          <w:lang w:val="es-ES_tradnl"/>
        </w:rPr>
        <w:t>Los casos han sido expuestos al escrutinio público a través de las redes sociales, en las que, ya sea el servicio de pasajeros prestado mediante plataformas digitales o servicio de pasajeros concesionado ha brillado por la escaza seguridad garantizada para los usuarios, pero, aún más, para dar seguimiento a las denuncias realizadas por la comisión de diversos delitos cometidos en los trayectos efectuados por los ciudadanos.</w:t>
      </w:r>
    </w:p>
    <w:p w14:paraId="16F1DC30" w14:textId="77777777" w:rsidR="00874381" w:rsidRDefault="002A201F" w:rsidP="002A201F">
      <w:pPr>
        <w:spacing w:after="0"/>
        <w:jc w:val="both"/>
        <w:rPr>
          <w:sz w:val="24"/>
          <w:szCs w:val="24"/>
          <w:lang w:val="es-ES_tradnl"/>
        </w:rPr>
      </w:pPr>
      <w:r w:rsidRPr="0072163D">
        <w:rPr>
          <w:sz w:val="24"/>
          <w:szCs w:val="24"/>
          <w:lang w:val="es-ES_tradnl"/>
        </w:rPr>
        <w:tab/>
      </w:r>
    </w:p>
    <w:p w14:paraId="443A3ABD" w14:textId="3D58E910" w:rsidR="002A201F" w:rsidRDefault="002A201F" w:rsidP="00874381">
      <w:pPr>
        <w:spacing w:after="0"/>
        <w:ind w:firstLine="708"/>
        <w:jc w:val="both"/>
        <w:rPr>
          <w:sz w:val="24"/>
          <w:szCs w:val="24"/>
          <w:lang w:val="es-ES_tradnl"/>
        </w:rPr>
      </w:pPr>
      <w:r w:rsidRPr="0072163D">
        <w:rPr>
          <w:sz w:val="24"/>
          <w:szCs w:val="24"/>
          <w:lang w:val="es-ES_tradnl"/>
        </w:rPr>
        <w:t>Secuestros, abusos sexuales, violaciones, robos y homicidios son los delitos que han manchado el transporte de pasajeros particular en la Ciudad de México y su zona conurbada. Estos han sido visibilizados por los avances tecnológicos y las diversas bases de datos con las que se cuenta hoy en día, y es que, debido a las plataformas digitales que prestan dicho servicio, la sociedad ha dado seguimiento a los diversos casos que se han expuesto por diversos usuarios.</w:t>
      </w:r>
    </w:p>
    <w:p w14:paraId="1E14A15A" w14:textId="77777777" w:rsidR="00874381" w:rsidRDefault="002A201F" w:rsidP="002A201F">
      <w:pPr>
        <w:spacing w:after="0"/>
        <w:jc w:val="both"/>
        <w:rPr>
          <w:sz w:val="24"/>
          <w:szCs w:val="24"/>
          <w:lang w:val="es-ES_tradnl"/>
        </w:rPr>
      </w:pPr>
      <w:r>
        <w:rPr>
          <w:sz w:val="24"/>
          <w:szCs w:val="24"/>
          <w:lang w:val="es-ES_tradnl"/>
        </w:rPr>
        <w:tab/>
      </w:r>
    </w:p>
    <w:p w14:paraId="08EC2DB8" w14:textId="187EC3F4" w:rsidR="002A201F" w:rsidRDefault="002A201F" w:rsidP="00874381">
      <w:pPr>
        <w:spacing w:after="0"/>
        <w:ind w:firstLine="708"/>
        <w:jc w:val="both"/>
        <w:rPr>
          <w:sz w:val="24"/>
          <w:szCs w:val="24"/>
          <w:lang w:val="es-ES_tradnl"/>
        </w:rPr>
      </w:pPr>
      <w:r>
        <w:rPr>
          <w:sz w:val="24"/>
          <w:szCs w:val="24"/>
          <w:lang w:val="es-ES_tradnl"/>
        </w:rPr>
        <w:t>Por mencionar algunos casos, a manera de ejemplo y sin minimizar ningún otro he de recurrir a los siguientes:</w:t>
      </w:r>
    </w:p>
    <w:p w14:paraId="52301B57" w14:textId="77777777" w:rsidR="00874381" w:rsidRDefault="00874381" w:rsidP="00874381">
      <w:pPr>
        <w:spacing w:after="0"/>
        <w:ind w:firstLine="708"/>
        <w:jc w:val="both"/>
        <w:rPr>
          <w:sz w:val="24"/>
          <w:szCs w:val="24"/>
          <w:lang w:val="es-ES_tradnl"/>
        </w:rPr>
      </w:pPr>
    </w:p>
    <w:p w14:paraId="67A2A324" w14:textId="51EC23CB" w:rsidR="002A201F" w:rsidRDefault="002A201F" w:rsidP="002A201F">
      <w:pPr>
        <w:spacing w:after="0"/>
        <w:jc w:val="both"/>
        <w:rPr>
          <w:sz w:val="24"/>
          <w:szCs w:val="24"/>
          <w:lang w:val="es-ES_tradnl"/>
        </w:rPr>
      </w:pPr>
      <w:r>
        <w:rPr>
          <w:sz w:val="24"/>
          <w:szCs w:val="24"/>
          <w:lang w:val="es-ES_tradnl"/>
        </w:rPr>
        <w:t>“</w:t>
      </w:r>
      <w:r w:rsidRPr="00F607B4">
        <w:rPr>
          <w:sz w:val="24"/>
          <w:szCs w:val="24"/>
          <w:lang w:val="es-ES_tradnl"/>
        </w:rPr>
        <w:t>La familia de Daniela Ramírez, joven desaparecida el pasado 19 de may</w:t>
      </w:r>
      <w:r w:rsidR="00874381">
        <w:rPr>
          <w:sz w:val="24"/>
          <w:szCs w:val="24"/>
          <w:lang w:val="es-ES_tradnl"/>
        </w:rPr>
        <w:t>o</w:t>
      </w:r>
      <w:r w:rsidRPr="00F607B4">
        <w:rPr>
          <w:sz w:val="24"/>
          <w:szCs w:val="24"/>
          <w:lang w:val="es-ES_tradnl"/>
        </w:rPr>
        <w:t xml:space="preserve"> de este año, confirmó que el cuerpo encontrado ayer en la alcaldía Tlalpan, corresponde a de la chica de 18 años.</w:t>
      </w:r>
      <w:r>
        <w:rPr>
          <w:sz w:val="24"/>
          <w:szCs w:val="24"/>
          <w:lang w:val="es-ES_tradnl"/>
        </w:rPr>
        <w:t>”</w:t>
      </w:r>
      <w:r>
        <w:rPr>
          <w:rStyle w:val="Refdenotaalpie"/>
          <w:sz w:val="24"/>
          <w:szCs w:val="24"/>
          <w:lang w:val="es-ES_tradnl"/>
        </w:rPr>
        <w:footnoteReference w:id="1"/>
      </w:r>
    </w:p>
    <w:p w14:paraId="655977DD" w14:textId="77777777" w:rsidR="002A201F" w:rsidRDefault="002A201F" w:rsidP="002A201F">
      <w:pPr>
        <w:spacing w:after="0"/>
        <w:jc w:val="both"/>
        <w:rPr>
          <w:sz w:val="24"/>
          <w:szCs w:val="24"/>
          <w:lang w:val="es-ES_tradnl"/>
        </w:rPr>
      </w:pPr>
    </w:p>
    <w:p w14:paraId="345846AE" w14:textId="77777777" w:rsidR="002A201F" w:rsidRPr="00F607B4" w:rsidRDefault="002A201F" w:rsidP="002A201F">
      <w:pPr>
        <w:spacing w:after="0"/>
        <w:jc w:val="both"/>
        <w:rPr>
          <w:sz w:val="24"/>
          <w:szCs w:val="24"/>
          <w:lang w:val="es-ES_tradnl"/>
        </w:rPr>
      </w:pPr>
      <w:r>
        <w:rPr>
          <w:sz w:val="24"/>
          <w:szCs w:val="24"/>
          <w:lang w:val="es-ES_tradnl"/>
        </w:rPr>
        <w:t>“</w:t>
      </w:r>
      <w:r w:rsidRPr="00195898">
        <w:rPr>
          <w:b/>
          <w:bCs w:val="0"/>
          <w:sz w:val="24"/>
          <w:szCs w:val="24"/>
          <w:lang w:val="es-ES_tradnl"/>
        </w:rPr>
        <w:t>Violador serial</w:t>
      </w:r>
    </w:p>
    <w:p w14:paraId="399C628B" w14:textId="7DF3DB5F" w:rsidR="002A201F" w:rsidRDefault="002A201F" w:rsidP="00367457">
      <w:pPr>
        <w:spacing w:after="0"/>
        <w:ind w:firstLine="708"/>
        <w:jc w:val="both"/>
        <w:rPr>
          <w:sz w:val="24"/>
          <w:szCs w:val="24"/>
          <w:lang w:val="es-ES_tradnl"/>
        </w:rPr>
      </w:pPr>
      <w:r w:rsidRPr="00F607B4">
        <w:rPr>
          <w:sz w:val="24"/>
          <w:szCs w:val="24"/>
          <w:lang w:val="es-ES_tradnl"/>
        </w:rPr>
        <w:t xml:space="preserve">De acuerdo con la información existente, el sujeto utilizaba la aplicación de trasporte privado para realizar los servicios de viaje, principalmente en los límites </w:t>
      </w:r>
      <w:r w:rsidRPr="00F607B4">
        <w:rPr>
          <w:sz w:val="24"/>
          <w:szCs w:val="24"/>
          <w:lang w:val="es-ES_tradnl"/>
        </w:rPr>
        <w:lastRenderedPageBreak/>
        <w:t>entre la Ciudad de México y el Estado de México. Cuando encontraba a su víctima la subía al vehículo y abusaba de ellas.</w:t>
      </w:r>
      <w:r>
        <w:rPr>
          <w:sz w:val="24"/>
          <w:szCs w:val="24"/>
          <w:lang w:val="es-ES_tradnl"/>
        </w:rPr>
        <w:t>”</w:t>
      </w:r>
      <w:r>
        <w:rPr>
          <w:rStyle w:val="Refdenotaalpie"/>
          <w:sz w:val="24"/>
          <w:szCs w:val="24"/>
          <w:lang w:val="es-ES_tradnl"/>
        </w:rPr>
        <w:footnoteReference w:id="2"/>
      </w:r>
    </w:p>
    <w:p w14:paraId="3F7D4676" w14:textId="77777777" w:rsidR="002A201F" w:rsidRDefault="002A201F" w:rsidP="002A201F">
      <w:pPr>
        <w:spacing w:after="0"/>
        <w:jc w:val="both"/>
        <w:rPr>
          <w:sz w:val="24"/>
          <w:szCs w:val="24"/>
          <w:lang w:val="es-ES_tradnl"/>
        </w:rPr>
      </w:pPr>
    </w:p>
    <w:p w14:paraId="44050026" w14:textId="77777777" w:rsidR="002A201F" w:rsidRPr="00195898" w:rsidRDefault="002A201F" w:rsidP="002A201F">
      <w:pPr>
        <w:spacing w:after="0"/>
        <w:jc w:val="both"/>
        <w:rPr>
          <w:sz w:val="24"/>
          <w:szCs w:val="24"/>
          <w:lang w:val="es-ES_tradnl"/>
        </w:rPr>
      </w:pPr>
      <w:r>
        <w:rPr>
          <w:sz w:val="24"/>
          <w:szCs w:val="24"/>
          <w:lang w:val="es-ES_tradnl"/>
        </w:rPr>
        <w:t>“</w:t>
      </w:r>
      <w:r w:rsidRPr="00195898">
        <w:rPr>
          <w:sz w:val="24"/>
          <w:szCs w:val="24"/>
          <w:lang w:val="es-ES_tradnl"/>
        </w:rPr>
        <w:t>Mujer narra el intento de secuestro de un conductor de Uber en CDMX</w:t>
      </w:r>
    </w:p>
    <w:p w14:paraId="0EE37F22" w14:textId="77777777" w:rsidR="002A201F" w:rsidRDefault="002A201F" w:rsidP="002A201F">
      <w:pPr>
        <w:spacing w:after="0"/>
        <w:jc w:val="both"/>
        <w:rPr>
          <w:sz w:val="24"/>
          <w:szCs w:val="24"/>
          <w:lang w:val="es-ES_tradnl"/>
        </w:rPr>
      </w:pPr>
      <w:r w:rsidRPr="00195898">
        <w:rPr>
          <w:sz w:val="24"/>
          <w:szCs w:val="24"/>
          <w:lang w:val="es-ES_tradnl"/>
        </w:rPr>
        <w:t>La joven logró ponerse a salvo cuando el conductor enfrenó la unidad abruptamente debido al exceso de velocidad en el que circulaba.</w:t>
      </w:r>
      <w:r>
        <w:rPr>
          <w:sz w:val="24"/>
          <w:szCs w:val="24"/>
          <w:lang w:val="es-ES_tradnl"/>
        </w:rPr>
        <w:t>”</w:t>
      </w:r>
      <w:r>
        <w:rPr>
          <w:rStyle w:val="Refdenotaalpie"/>
          <w:sz w:val="24"/>
          <w:szCs w:val="24"/>
          <w:lang w:val="es-ES_tradnl"/>
        </w:rPr>
        <w:footnoteReference w:id="3"/>
      </w:r>
    </w:p>
    <w:p w14:paraId="2D68C05F" w14:textId="77777777" w:rsidR="00874381" w:rsidRDefault="002A201F" w:rsidP="002A201F">
      <w:pPr>
        <w:spacing w:after="0"/>
        <w:jc w:val="both"/>
        <w:rPr>
          <w:sz w:val="24"/>
          <w:szCs w:val="24"/>
          <w:lang w:val="es-ES_tradnl"/>
        </w:rPr>
      </w:pPr>
      <w:r>
        <w:rPr>
          <w:sz w:val="24"/>
          <w:szCs w:val="24"/>
          <w:lang w:val="es-ES_tradnl"/>
        </w:rPr>
        <w:tab/>
      </w:r>
    </w:p>
    <w:p w14:paraId="48910036" w14:textId="6B260A5F" w:rsidR="002A201F" w:rsidRPr="0072163D" w:rsidRDefault="002A201F" w:rsidP="00874381">
      <w:pPr>
        <w:spacing w:after="0"/>
        <w:ind w:firstLine="708"/>
        <w:jc w:val="both"/>
        <w:rPr>
          <w:sz w:val="24"/>
          <w:szCs w:val="24"/>
          <w:lang w:val="es-ES_tradnl"/>
        </w:rPr>
      </w:pPr>
      <w:r>
        <w:rPr>
          <w:sz w:val="24"/>
          <w:szCs w:val="24"/>
          <w:lang w:val="es-ES_tradnl"/>
        </w:rPr>
        <w:t>Así, estos casos se suman a una larga lista de conducta antisociales que se desarrollan en la Ciudad de México.</w:t>
      </w:r>
    </w:p>
    <w:p w14:paraId="31C1BF95" w14:textId="77777777" w:rsidR="00874381" w:rsidRDefault="002A201F" w:rsidP="002A201F">
      <w:pPr>
        <w:spacing w:after="0"/>
        <w:jc w:val="both"/>
        <w:rPr>
          <w:sz w:val="24"/>
          <w:szCs w:val="24"/>
          <w:lang w:val="es-ES_tradnl"/>
        </w:rPr>
      </w:pPr>
      <w:r w:rsidRPr="0072163D">
        <w:rPr>
          <w:sz w:val="24"/>
          <w:szCs w:val="24"/>
          <w:lang w:val="es-ES_tradnl"/>
        </w:rPr>
        <w:tab/>
      </w:r>
    </w:p>
    <w:p w14:paraId="7DC1EEAE" w14:textId="26A8B8AE" w:rsidR="002A201F" w:rsidRPr="0072163D" w:rsidRDefault="002A201F" w:rsidP="00874381">
      <w:pPr>
        <w:spacing w:after="0"/>
        <w:ind w:firstLine="708"/>
        <w:jc w:val="both"/>
        <w:rPr>
          <w:sz w:val="24"/>
          <w:szCs w:val="24"/>
          <w:lang w:val="es-ES_tradnl"/>
        </w:rPr>
      </w:pPr>
      <w:r w:rsidRPr="0072163D">
        <w:rPr>
          <w:sz w:val="24"/>
          <w:szCs w:val="24"/>
          <w:lang w:val="es-ES_tradnl"/>
        </w:rPr>
        <w:t>La disrupción en la movilidad de los usuarios en México, con la entrada de diversos servicios prestados a través de plataformas digitales que no se encontraban regulados en la normatividad aplicable vigente conllevó una acelerada adaptación de las autoridades y la sociedad, pero a su vez, visibilizó uno de los grandes problemas que aquejaban a la ciudadanía y es, la comisión de delitos cometidos a los usuarios de transporte particular de pasajeros.</w:t>
      </w:r>
    </w:p>
    <w:p w14:paraId="4911AB10" w14:textId="77777777" w:rsidR="00874381" w:rsidRDefault="002A201F" w:rsidP="002A201F">
      <w:pPr>
        <w:spacing w:after="0"/>
        <w:jc w:val="both"/>
        <w:rPr>
          <w:sz w:val="24"/>
          <w:szCs w:val="24"/>
          <w:lang w:val="es-ES_tradnl"/>
        </w:rPr>
      </w:pPr>
      <w:r w:rsidRPr="0072163D">
        <w:rPr>
          <w:sz w:val="24"/>
          <w:szCs w:val="24"/>
          <w:lang w:val="es-ES_tradnl"/>
        </w:rPr>
        <w:tab/>
      </w:r>
    </w:p>
    <w:p w14:paraId="13EE8BF7" w14:textId="70DF7ED5" w:rsidR="002A201F" w:rsidRPr="0072163D" w:rsidRDefault="002A201F" w:rsidP="00874381">
      <w:pPr>
        <w:spacing w:after="0"/>
        <w:ind w:firstLine="360"/>
        <w:jc w:val="both"/>
        <w:rPr>
          <w:sz w:val="24"/>
          <w:szCs w:val="24"/>
          <w:lang w:val="es-ES_tradnl"/>
        </w:rPr>
      </w:pPr>
      <w:r w:rsidRPr="0072163D">
        <w:rPr>
          <w:sz w:val="24"/>
          <w:szCs w:val="24"/>
          <w:lang w:val="es-ES_tradnl"/>
        </w:rPr>
        <w:t>Est</w:t>
      </w:r>
      <w:r>
        <w:rPr>
          <w:sz w:val="24"/>
          <w:szCs w:val="24"/>
          <w:lang w:val="es-ES_tradnl"/>
        </w:rPr>
        <w:t>á</w:t>
      </w:r>
      <w:r w:rsidRPr="0072163D">
        <w:rPr>
          <w:sz w:val="24"/>
          <w:szCs w:val="24"/>
          <w:lang w:val="es-ES_tradnl"/>
        </w:rPr>
        <w:t xml:space="preserve"> en nuestras manos el decidir si</w:t>
      </w:r>
      <w:r>
        <w:rPr>
          <w:sz w:val="24"/>
          <w:szCs w:val="24"/>
          <w:lang w:val="es-ES_tradnl"/>
        </w:rPr>
        <w:t>,</w:t>
      </w:r>
      <w:r w:rsidRPr="0072163D">
        <w:rPr>
          <w:sz w:val="24"/>
          <w:szCs w:val="24"/>
          <w:lang w:val="es-ES_tradnl"/>
        </w:rPr>
        <w:t xml:space="preserve"> llevar a cabo acciones legislativas en favor de la ciudadanía o</w:t>
      </w:r>
      <w:r>
        <w:rPr>
          <w:sz w:val="24"/>
          <w:szCs w:val="24"/>
          <w:lang w:val="es-ES_tradnl"/>
        </w:rPr>
        <w:t>,</w:t>
      </w:r>
      <w:r w:rsidRPr="0072163D">
        <w:rPr>
          <w:sz w:val="24"/>
          <w:szCs w:val="24"/>
          <w:lang w:val="es-ES_tradnl"/>
        </w:rPr>
        <w:t xml:space="preserve"> ser omisos a un problema que ha deteriorado una de las bases de nuestra sociedad, la percepción de seguridad.</w:t>
      </w:r>
    </w:p>
    <w:p w14:paraId="417C34DC" w14:textId="77777777" w:rsidR="002A201F" w:rsidRPr="0072163D" w:rsidRDefault="002A201F" w:rsidP="002A201F">
      <w:pPr>
        <w:spacing w:after="0"/>
        <w:jc w:val="both"/>
        <w:rPr>
          <w:bCs w:val="0"/>
          <w:sz w:val="24"/>
          <w:szCs w:val="24"/>
          <w:lang w:val="es-ES_tradnl"/>
        </w:rPr>
      </w:pPr>
      <w:r w:rsidRPr="0072163D">
        <w:rPr>
          <w:sz w:val="24"/>
          <w:szCs w:val="24"/>
          <w:lang w:val="es-ES_tradnl"/>
        </w:rPr>
        <w:tab/>
      </w:r>
      <w:r w:rsidRPr="0072163D">
        <w:rPr>
          <w:b/>
          <w:bCs w:val="0"/>
          <w:sz w:val="24"/>
          <w:szCs w:val="24"/>
          <w:lang w:val="es-ES_tradnl"/>
        </w:rPr>
        <w:t xml:space="preserve"> </w:t>
      </w:r>
    </w:p>
    <w:p w14:paraId="5504A341" w14:textId="77777777" w:rsidR="002A201F" w:rsidRPr="0072163D" w:rsidRDefault="002A201F" w:rsidP="002A201F">
      <w:pPr>
        <w:numPr>
          <w:ilvl w:val="0"/>
          <w:numId w:val="1"/>
        </w:numPr>
        <w:spacing w:after="0" w:line="240" w:lineRule="auto"/>
        <w:ind w:left="360"/>
        <w:jc w:val="both"/>
        <w:rPr>
          <w:b/>
          <w:sz w:val="24"/>
          <w:szCs w:val="24"/>
          <w:lang w:val="es-ES_tradnl"/>
        </w:rPr>
      </w:pPr>
      <w:r w:rsidRPr="0072163D">
        <w:rPr>
          <w:b/>
          <w:sz w:val="24"/>
          <w:szCs w:val="24"/>
          <w:lang w:val="es-ES_tradnl"/>
        </w:rPr>
        <w:t>Problemática desde la perspectiva de género, en su caso;</w:t>
      </w:r>
    </w:p>
    <w:p w14:paraId="2DF7CB75" w14:textId="77777777" w:rsidR="002A201F" w:rsidRPr="0072163D" w:rsidRDefault="002A201F" w:rsidP="002A201F">
      <w:pPr>
        <w:spacing w:line="259" w:lineRule="auto"/>
        <w:jc w:val="both"/>
        <w:rPr>
          <w:bCs w:val="0"/>
          <w:sz w:val="24"/>
          <w:szCs w:val="24"/>
          <w:lang w:val="es-ES_tradnl"/>
        </w:rPr>
      </w:pPr>
    </w:p>
    <w:p w14:paraId="16450EFD" w14:textId="41FD3864" w:rsidR="002A201F" w:rsidRPr="0072163D" w:rsidRDefault="002A201F" w:rsidP="002A201F">
      <w:pPr>
        <w:spacing w:after="0"/>
        <w:jc w:val="both"/>
        <w:rPr>
          <w:sz w:val="24"/>
          <w:szCs w:val="24"/>
          <w:lang w:val="es-ES_tradnl"/>
        </w:rPr>
      </w:pPr>
      <w:r w:rsidRPr="002A201F">
        <w:rPr>
          <w:sz w:val="24"/>
          <w:szCs w:val="24"/>
          <w:lang w:val="es-ES_tradnl"/>
        </w:rPr>
        <w:t xml:space="preserve">En la presente iniciativa, no se configura formalmente una problemática desde la perspectiva de género, esto se afirma una vez que fue aplicado por analogía de razón al presente instrumento parlamentario el Protocolo de la Suprema Corte de Justicia de la Nación para Juzgar con Perspectiva de </w:t>
      </w:r>
      <w:r w:rsidR="00285942" w:rsidRPr="002A201F">
        <w:rPr>
          <w:sz w:val="24"/>
          <w:szCs w:val="24"/>
          <w:lang w:val="es-ES_tradnl"/>
        </w:rPr>
        <w:t>Género,</w:t>
      </w:r>
      <w:r w:rsidRPr="002A201F">
        <w:rPr>
          <w:sz w:val="24"/>
          <w:szCs w:val="24"/>
          <w:lang w:val="es-ES_tradnl"/>
        </w:rPr>
        <w:t xml:space="preserve"> ello en virtud de que, </w:t>
      </w:r>
      <w:r w:rsidRPr="002A201F">
        <w:rPr>
          <w:sz w:val="24"/>
          <w:szCs w:val="24"/>
          <w:lang w:val="es-ES_tradnl"/>
        </w:rPr>
        <w:lastRenderedPageBreak/>
        <w:t>la seguridad de los usuarios de transporte de pasajeros es de interés general para la administración pública y sus diversos órganos de gobierno</w:t>
      </w:r>
      <w:r w:rsidR="00874381">
        <w:rPr>
          <w:sz w:val="24"/>
          <w:szCs w:val="24"/>
          <w:lang w:val="es-ES_tradnl"/>
        </w:rPr>
        <w:t xml:space="preserve"> y si bien es cierto se atiende a una problemática que podría ser de género, con la presente iniciativa se va mucho más allá de la sola cuestión de género que sin soslayar su gran relevancia con la presente iniciativa se pretende brindar seguridad a todos la sociedad en su conjunto, a todos los ciudadanos y en general a cualquier pasajero que utilice aplicaciones para su transportación</w:t>
      </w:r>
      <w:r w:rsidRPr="002A201F">
        <w:rPr>
          <w:sz w:val="24"/>
          <w:szCs w:val="24"/>
          <w:lang w:val="es-ES_tradnl"/>
        </w:rPr>
        <w:t>.</w:t>
      </w:r>
    </w:p>
    <w:p w14:paraId="725CBE53" w14:textId="77777777" w:rsidR="002A201F" w:rsidRPr="0072163D" w:rsidRDefault="002A201F" w:rsidP="002A201F">
      <w:pPr>
        <w:spacing w:after="0" w:line="240" w:lineRule="auto"/>
        <w:jc w:val="both"/>
        <w:rPr>
          <w:rFonts w:eastAsia="Times New Roman"/>
          <w:sz w:val="24"/>
          <w:szCs w:val="24"/>
          <w:lang w:val="es-ES_tradnl"/>
        </w:rPr>
      </w:pPr>
    </w:p>
    <w:p w14:paraId="6AFE5BC1" w14:textId="77777777" w:rsidR="002A201F" w:rsidRPr="0072163D" w:rsidRDefault="002A201F" w:rsidP="002A201F">
      <w:pPr>
        <w:numPr>
          <w:ilvl w:val="0"/>
          <w:numId w:val="1"/>
        </w:numPr>
        <w:spacing w:before="240" w:after="240" w:line="276" w:lineRule="auto"/>
        <w:ind w:left="360"/>
        <w:jc w:val="both"/>
        <w:rPr>
          <w:sz w:val="24"/>
          <w:szCs w:val="24"/>
          <w:lang w:val="es-ES_tradnl"/>
        </w:rPr>
      </w:pPr>
      <w:r w:rsidRPr="0072163D">
        <w:rPr>
          <w:b/>
          <w:sz w:val="24"/>
          <w:szCs w:val="24"/>
          <w:lang w:val="es-ES_tradnl"/>
        </w:rPr>
        <w:t>Argumentos que la sustenten;</w:t>
      </w:r>
    </w:p>
    <w:p w14:paraId="3B12E0A4" w14:textId="77777777" w:rsidR="002A201F" w:rsidRPr="0072163D" w:rsidRDefault="002A201F" w:rsidP="00874381">
      <w:pPr>
        <w:spacing w:after="0"/>
        <w:ind w:firstLine="360"/>
        <w:jc w:val="both"/>
        <w:rPr>
          <w:sz w:val="24"/>
          <w:szCs w:val="24"/>
          <w:lang w:val="es-ES_tradnl"/>
        </w:rPr>
      </w:pPr>
      <w:r w:rsidRPr="0072163D">
        <w:rPr>
          <w:sz w:val="24"/>
          <w:szCs w:val="24"/>
          <w:lang w:val="es-ES_tradnl"/>
        </w:rPr>
        <w:t>Con un aproximado de 140 mil taxis</w:t>
      </w:r>
      <w:r w:rsidRPr="0072163D">
        <w:rPr>
          <w:rStyle w:val="Refdenotaalpie"/>
          <w:sz w:val="24"/>
          <w:szCs w:val="24"/>
          <w:lang w:val="es-ES_tradnl"/>
        </w:rPr>
        <w:footnoteReference w:id="4"/>
      </w:r>
      <w:r w:rsidRPr="0072163D">
        <w:rPr>
          <w:sz w:val="24"/>
          <w:szCs w:val="24"/>
          <w:lang w:val="es-ES_tradnl"/>
        </w:rPr>
        <w:t xml:space="preserve"> concesionados y 40 mil unidades que prestan el servicio de transporte de pasajeros</w:t>
      </w:r>
      <w:r w:rsidRPr="0072163D">
        <w:rPr>
          <w:rStyle w:val="Refdenotaalpie"/>
          <w:sz w:val="24"/>
          <w:szCs w:val="24"/>
          <w:lang w:val="es-ES_tradnl"/>
        </w:rPr>
        <w:footnoteReference w:id="5"/>
      </w:r>
      <w:r w:rsidRPr="0072163D">
        <w:rPr>
          <w:sz w:val="24"/>
          <w:szCs w:val="24"/>
          <w:lang w:val="es-ES_tradnl"/>
        </w:rPr>
        <w:t xml:space="preserve"> la Ciudad de México es una de las más importantes en cuanto a la densidad en su parque vehicular por cuanto refiere a los taxis concesionados y siendo en 2016 la ciudad alcanzando el primer lugar mundial en uso de una de los servicios de transporte de pasajeros mediante plataforma digital, siendo uno de los mercados más importantes solo detrás de EE.UU. y China.</w:t>
      </w:r>
      <w:r w:rsidRPr="0072163D">
        <w:rPr>
          <w:rStyle w:val="Refdenotaalpie"/>
          <w:sz w:val="24"/>
          <w:szCs w:val="24"/>
          <w:lang w:val="es-ES_tradnl"/>
        </w:rPr>
        <w:footnoteReference w:id="6"/>
      </w:r>
      <w:r w:rsidRPr="0072163D">
        <w:rPr>
          <w:sz w:val="24"/>
          <w:szCs w:val="24"/>
          <w:lang w:val="es-ES_tradnl"/>
        </w:rPr>
        <w:t>.</w:t>
      </w:r>
    </w:p>
    <w:p w14:paraId="2042579D" w14:textId="77777777" w:rsidR="00874381" w:rsidRDefault="002A201F" w:rsidP="002A201F">
      <w:pPr>
        <w:spacing w:after="0"/>
        <w:jc w:val="both"/>
        <w:rPr>
          <w:sz w:val="24"/>
          <w:szCs w:val="24"/>
          <w:lang w:val="es-ES_tradnl"/>
        </w:rPr>
      </w:pPr>
      <w:r w:rsidRPr="0072163D">
        <w:rPr>
          <w:sz w:val="24"/>
          <w:szCs w:val="24"/>
          <w:lang w:val="es-ES_tradnl"/>
        </w:rPr>
        <w:tab/>
      </w:r>
    </w:p>
    <w:p w14:paraId="5E40D236" w14:textId="2A692F25" w:rsidR="002A201F" w:rsidRDefault="002A201F" w:rsidP="00874381">
      <w:pPr>
        <w:spacing w:after="0"/>
        <w:ind w:firstLine="360"/>
        <w:jc w:val="both"/>
        <w:rPr>
          <w:sz w:val="24"/>
          <w:szCs w:val="24"/>
          <w:lang w:val="es-ES_tradnl"/>
        </w:rPr>
      </w:pPr>
      <w:r w:rsidRPr="0072163D">
        <w:rPr>
          <w:sz w:val="24"/>
          <w:szCs w:val="24"/>
          <w:lang w:val="es-ES_tradnl"/>
        </w:rPr>
        <w:t>No resulta cosa menor que los 9 millones de habitantes de la ciudad y los otros 11 millones movilicen la actividad económica por lo que refiere al transporte de pasajeros, ya sea a través de taxis concesionados y mediante plataformas digitales.</w:t>
      </w:r>
    </w:p>
    <w:p w14:paraId="77CD4B43" w14:textId="77777777" w:rsidR="002A201F" w:rsidRDefault="002A201F" w:rsidP="002A201F">
      <w:pPr>
        <w:spacing w:after="0"/>
        <w:jc w:val="both"/>
        <w:rPr>
          <w:sz w:val="24"/>
          <w:szCs w:val="24"/>
          <w:lang w:val="es-ES_tradnl"/>
        </w:rPr>
      </w:pPr>
    </w:p>
    <w:p w14:paraId="19CD4DE4" w14:textId="2881000A" w:rsidR="002A201F" w:rsidRDefault="002A201F" w:rsidP="00874381">
      <w:pPr>
        <w:spacing w:after="0"/>
        <w:ind w:firstLine="360"/>
        <w:jc w:val="both"/>
        <w:rPr>
          <w:sz w:val="24"/>
          <w:szCs w:val="24"/>
          <w:lang w:val="es-ES_tradnl"/>
        </w:rPr>
      </w:pPr>
      <w:r w:rsidRPr="0072163D">
        <w:rPr>
          <w:sz w:val="24"/>
          <w:szCs w:val="24"/>
          <w:lang w:val="es-ES_tradnl"/>
        </w:rPr>
        <w:t xml:space="preserve">Recordemos, como lo he </w:t>
      </w:r>
      <w:r>
        <w:rPr>
          <w:sz w:val="24"/>
          <w:szCs w:val="24"/>
          <w:lang w:val="es-ES_tradnl"/>
        </w:rPr>
        <w:t>señalado</w:t>
      </w:r>
      <w:r w:rsidRPr="0072163D">
        <w:rPr>
          <w:sz w:val="24"/>
          <w:szCs w:val="24"/>
          <w:lang w:val="es-ES_tradnl"/>
        </w:rPr>
        <w:t xml:space="preserve"> con anterioridad, que la Ciudad de México es una de las ciudades en las que las personas se sienten menos seguras en todo el país, siendo que, desde 2012 los capitalinos se sienten cada vez más inseguros </w:t>
      </w:r>
      <w:r w:rsidRPr="0072163D">
        <w:rPr>
          <w:sz w:val="24"/>
          <w:szCs w:val="24"/>
          <w:lang w:val="es-ES_tradnl"/>
        </w:rPr>
        <w:lastRenderedPageBreak/>
        <w:t xml:space="preserve">en la metrópoli, </w:t>
      </w:r>
      <w:r w:rsidR="00874381">
        <w:rPr>
          <w:sz w:val="24"/>
          <w:szCs w:val="24"/>
          <w:lang w:val="es-ES_tradnl"/>
        </w:rPr>
        <w:t>llegando</w:t>
      </w:r>
      <w:r w:rsidRPr="0072163D">
        <w:rPr>
          <w:sz w:val="24"/>
          <w:szCs w:val="24"/>
          <w:lang w:val="es-ES_tradnl"/>
        </w:rPr>
        <w:t xml:space="preserve"> </w:t>
      </w:r>
      <w:r w:rsidR="00874381">
        <w:rPr>
          <w:sz w:val="24"/>
          <w:szCs w:val="24"/>
          <w:lang w:val="es-ES_tradnl"/>
        </w:rPr>
        <w:t>a</w:t>
      </w:r>
      <w:r w:rsidRPr="0072163D">
        <w:rPr>
          <w:sz w:val="24"/>
          <w:szCs w:val="24"/>
          <w:lang w:val="es-ES_tradnl"/>
        </w:rPr>
        <w:t xml:space="preserve"> 2019</w:t>
      </w:r>
      <w:r w:rsidR="00874381">
        <w:rPr>
          <w:sz w:val="24"/>
          <w:szCs w:val="24"/>
          <w:lang w:val="es-ES_tradnl"/>
        </w:rPr>
        <w:t xml:space="preserve"> en donde </w:t>
      </w:r>
      <w:r w:rsidRPr="0072163D">
        <w:rPr>
          <w:sz w:val="24"/>
          <w:szCs w:val="24"/>
          <w:lang w:val="es-ES_tradnl"/>
        </w:rPr>
        <w:t>el 89.2% de la población se sentía insegura.</w:t>
      </w:r>
      <w:r w:rsidRPr="0072163D">
        <w:rPr>
          <w:rStyle w:val="Refdenotaalpie"/>
          <w:sz w:val="24"/>
          <w:szCs w:val="24"/>
          <w:lang w:val="es-ES_tradnl"/>
        </w:rPr>
        <w:footnoteReference w:id="7"/>
      </w:r>
    </w:p>
    <w:p w14:paraId="3FAA4D92" w14:textId="30F7C548" w:rsidR="00874381" w:rsidRDefault="00874381" w:rsidP="00874381">
      <w:pPr>
        <w:spacing w:after="0"/>
        <w:ind w:firstLine="360"/>
        <w:jc w:val="center"/>
        <w:rPr>
          <w:b/>
          <w:bCs w:val="0"/>
          <w:color w:val="2F5496" w:themeColor="accent1" w:themeShade="BF"/>
          <w:sz w:val="24"/>
          <w:szCs w:val="24"/>
          <w:lang w:val="es-ES_tradnl"/>
        </w:rPr>
      </w:pPr>
      <w:r w:rsidRPr="00874381">
        <w:rPr>
          <w:b/>
          <w:bCs w:val="0"/>
          <w:color w:val="2F5496" w:themeColor="accent1" w:themeShade="BF"/>
          <w:sz w:val="24"/>
          <w:szCs w:val="24"/>
          <w:lang w:val="es-ES_tradnl"/>
        </w:rPr>
        <w:t>TABLA ANUAL DE ÍNDICES DE</w:t>
      </w:r>
      <w:r w:rsidR="00367457">
        <w:rPr>
          <w:b/>
          <w:bCs w:val="0"/>
          <w:color w:val="2F5496" w:themeColor="accent1" w:themeShade="BF"/>
          <w:sz w:val="24"/>
          <w:szCs w:val="24"/>
          <w:lang w:val="es-ES_tradnl"/>
        </w:rPr>
        <w:t xml:space="preserve"> SENSACIÓN DE</w:t>
      </w:r>
      <w:r w:rsidRPr="00874381">
        <w:rPr>
          <w:b/>
          <w:bCs w:val="0"/>
          <w:color w:val="2F5496" w:themeColor="accent1" w:themeShade="BF"/>
          <w:sz w:val="24"/>
          <w:szCs w:val="24"/>
          <w:lang w:val="es-ES_tradnl"/>
        </w:rPr>
        <w:t xml:space="preserve"> INSEGURIDAD.</w:t>
      </w:r>
    </w:p>
    <w:p w14:paraId="1AD168C3" w14:textId="77777777" w:rsidR="00874381" w:rsidRPr="00874381" w:rsidRDefault="00874381" w:rsidP="00874381">
      <w:pPr>
        <w:spacing w:after="0"/>
        <w:ind w:firstLine="360"/>
        <w:jc w:val="center"/>
        <w:rPr>
          <w:b/>
          <w:bCs w:val="0"/>
          <w:color w:val="2F5496" w:themeColor="accent1" w:themeShade="BF"/>
          <w:sz w:val="24"/>
          <w:szCs w:val="24"/>
          <w:lang w:val="es-ES_tradnl"/>
        </w:rPr>
      </w:pPr>
    </w:p>
    <w:tbl>
      <w:tblPr>
        <w:tblW w:w="7449" w:type="dxa"/>
        <w:tblInd w:w="13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01"/>
        <w:gridCol w:w="774"/>
        <w:gridCol w:w="774"/>
        <w:gridCol w:w="774"/>
        <w:gridCol w:w="774"/>
        <w:gridCol w:w="774"/>
        <w:gridCol w:w="774"/>
        <w:gridCol w:w="774"/>
        <w:gridCol w:w="774"/>
        <w:gridCol w:w="774"/>
      </w:tblGrid>
      <w:tr w:rsidR="002A201F" w:rsidRPr="0072163D" w14:paraId="2966B383" w14:textId="77777777" w:rsidTr="00B71097">
        <w:trPr>
          <w:trHeight w:val="1210"/>
        </w:trPr>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31E3BD" w14:textId="77777777" w:rsidR="002A201F" w:rsidRPr="006A0A4B" w:rsidRDefault="002A201F" w:rsidP="00B71097">
            <w:pPr>
              <w:spacing w:after="300" w:line="240" w:lineRule="auto"/>
              <w:rPr>
                <w:rFonts w:eastAsia="Times New Roman"/>
                <w:color w:val="333333"/>
                <w:sz w:val="24"/>
                <w:szCs w:val="24"/>
                <w:lang w:eastAsia="es-MX"/>
              </w:rPr>
            </w:pPr>
            <w:r w:rsidRPr="006A0A4B">
              <w:rPr>
                <w:rFonts w:eastAsia="Times New Roman"/>
                <w:color w:val="333333"/>
                <w:sz w:val="24"/>
                <w:szCs w:val="24"/>
                <w:lang w:eastAsia="es-MX"/>
              </w:rPr>
              <w:t>Ciudad de México</w:t>
            </w:r>
          </w:p>
        </w:tc>
        <w:tc>
          <w:tcPr>
            <w:tcW w:w="6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FAC78A" w14:textId="77777777" w:rsidR="002A201F" w:rsidRPr="0072163D" w:rsidRDefault="002A201F" w:rsidP="00B71097">
            <w:pPr>
              <w:spacing w:after="300" w:line="240" w:lineRule="auto"/>
              <w:jc w:val="right"/>
              <w:rPr>
                <w:rFonts w:eastAsia="Times New Roman"/>
                <w:color w:val="333333"/>
                <w:sz w:val="24"/>
                <w:szCs w:val="24"/>
                <w:lang w:eastAsia="es-MX"/>
              </w:rPr>
            </w:pPr>
            <w:r w:rsidRPr="0072163D">
              <w:rPr>
                <w:rFonts w:eastAsia="Times New Roman"/>
                <w:color w:val="333333"/>
                <w:sz w:val="24"/>
                <w:szCs w:val="24"/>
                <w:lang w:eastAsia="es-MX"/>
              </w:rPr>
              <w:t>2011</w:t>
            </w:r>
          </w:p>
          <w:p w14:paraId="07C5D8F8" w14:textId="77777777" w:rsidR="002A201F" w:rsidRPr="006A0A4B" w:rsidRDefault="002A201F" w:rsidP="00B71097">
            <w:pPr>
              <w:spacing w:after="300" w:line="240" w:lineRule="auto"/>
              <w:jc w:val="right"/>
              <w:rPr>
                <w:rFonts w:eastAsia="Times New Roman"/>
                <w:color w:val="333333"/>
                <w:sz w:val="24"/>
                <w:szCs w:val="24"/>
                <w:lang w:eastAsia="es-MX"/>
              </w:rPr>
            </w:pPr>
            <w:r w:rsidRPr="006A0A4B">
              <w:rPr>
                <w:rFonts w:eastAsia="Times New Roman"/>
                <w:color w:val="333333"/>
                <w:sz w:val="24"/>
                <w:szCs w:val="24"/>
                <w:lang w:eastAsia="es-MX"/>
              </w:rPr>
              <w:t>75.3</w:t>
            </w:r>
          </w:p>
        </w:tc>
        <w:tc>
          <w:tcPr>
            <w:tcW w:w="71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2161C8" w14:textId="77777777" w:rsidR="002A201F" w:rsidRPr="0072163D" w:rsidRDefault="002A201F" w:rsidP="00B71097">
            <w:pPr>
              <w:spacing w:after="300" w:line="240" w:lineRule="auto"/>
              <w:jc w:val="right"/>
              <w:rPr>
                <w:rFonts w:eastAsia="Times New Roman"/>
                <w:color w:val="333333"/>
                <w:sz w:val="24"/>
                <w:szCs w:val="24"/>
                <w:lang w:eastAsia="es-MX"/>
              </w:rPr>
            </w:pPr>
            <w:r w:rsidRPr="0072163D">
              <w:rPr>
                <w:rFonts w:eastAsia="Times New Roman"/>
                <w:color w:val="333333"/>
                <w:sz w:val="24"/>
                <w:szCs w:val="24"/>
                <w:lang w:eastAsia="es-MX"/>
              </w:rPr>
              <w:t>2012</w:t>
            </w:r>
          </w:p>
          <w:p w14:paraId="37B11EA2" w14:textId="77777777" w:rsidR="002A201F" w:rsidRPr="006A0A4B" w:rsidRDefault="002A201F" w:rsidP="00B71097">
            <w:pPr>
              <w:spacing w:after="300" w:line="240" w:lineRule="auto"/>
              <w:jc w:val="right"/>
              <w:rPr>
                <w:rFonts w:eastAsia="Times New Roman"/>
                <w:color w:val="333333"/>
                <w:sz w:val="24"/>
                <w:szCs w:val="24"/>
                <w:lang w:eastAsia="es-MX"/>
              </w:rPr>
            </w:pPr>
            <w:r w:rsidRPr="006A0A4B">
              <w:rPr>
                <w:rFonts w:eastAsia="Times New Roman"/>
                <w:color w:val="333333"/>
                <w:sz w:val="24"/>
                <w:szCs w:val="24"/>
                <w:lang w:eastAsia="es-MX"/>
              </w:rPr>
              <w:t>70.8</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F0F2B0" w14:textId="77777777" w:rsidR="002A201F" w:rsidRPr="0072163D" w:rsidRDefault="002A201F" w:rsidP="00B71097">
            <w:pPr>
              <w:spacing w:after="300" w:line="240" w:lineRule="auto"/>
              <w:jc w:val="right"/>
              <w:rPr>
                <w:rFonts w:eastAsia="Times New Roman"/>
                <w:color w:val="333333"/>
                <w:sz w:val="24"/>
                <w:szCs w:val="24"/>
                <w:lang w:eastAsia="es-MX"/>
              </w:rPr>
            </w:pPr>
            <w:r w:rsidRPr="0072163D">
              <w:rPr>
                <w:rFonts w:eastAsia="Times New Roman"/>
                <w:color w:val="333333"/>
                <w:sz w:val="24"/>
                <w:szCs w:val="24"/>
                <w:lang w:eastAsia="es-MX"/>
              </w:rPr>
              <w:t>2013</w:t>
            </w:r>
          </w:p>
          <w:p w14:paraId="569B0880" w14:textId="77777777" w:rsidR="002A201F" w:rsidRPr="006A0A4B" w:rsidRDefault="002A201F" w:rsidP="00B71097">
            <w:pPr>
              <w:spacing w:after="300" w:line="240" w:lineRule="auto"/>
              <w:jc w:val="right"/>
              <w:rPr>
                <w:rFonts w:eastAsia="Times New Roman"/>
                <w:color w:val="333333"/>
                <w:sz w:val="24"/>
                <w:szCs w:val="24"/>
                <w:lang w:eastAsia="es-MX"/>
              </w:rPr>
            </w:pPr>
            <w:r w:rsidRPr="006A0A4B">
              <w:rPr>
                <w:rFonts w:eastAsia="Times New Roman"/>
                <w:color w:val="333333"/>
                <w:sz w:val="24"/>
                <w:szCs w:val="24"/>
                <w:lang w:eastAsia="es-MX"/>
              </w:rPr>
              <w:t>73.0</w:t>
            </w:r>
          </w:p>
        </w:tc>
        <w:tc>
          <w:tcPr>
            <w:tcW w:w="6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A20A0B" w14:textId="77777777" w:rsidR="002A201F" w:rsidRPr="0072163D" w:rsidRDefault="002A201F" w:rsidP="00B71097">
            <w:pPr>
              <w:spacing w:after="300" w:line="240" w:lineRule="auto"/>
              <w:jc w:val="right"/>
              <w:rPr>
                <w:rFonts w:eastAsia="Times New Roman"/>
                <w:color w:val="333333"/>
                <w:sz w:val="24"/>
                <w:szCs w:val="24"/>
                <w:lang w:eastAsia="es-MX"/>
              </w:rPr>
            </w:pPr>
            <w:r w:rsidRPr="0072163D">
              <w:rPr>
                <w:rFonts w:eastAsia="Times New Roman"/>
                <w:color w:val="333333"/>
                <w:sz w:val="24"/>
                <w:szCs w:val="24"/>
                <w:lang w:eastAsia="es-MX"/>
              </w:rPr>
              <w:t>2014</w:t>
            </w:r>
          </w:p>
          <w:p w14:paraId="2767FEEC" w14:textId="77777777" w:rsidR="002A201F" w:rsidRPr="006A0A4B" w:rsidRDefault="002A201F" w:rsidP="00B71097">
            <w:pPr>
              <w:spacing w:after="300" w:line="240" w:lineRule="auto"/>
              <w:jc w:val="right"/>
              <w:rPr>
                <w:rFonts w:eastAsia="Times New Roman"/>
                <w:color w:val="333333"/>
                <w:sz w:val="24"/>
                <w:szCs w:val="24"/>
                <w:lang w:eastAsia="es-MX"/>
              </w:rPr>
            </w:pPr>
            <w:r w:rsidRPr="006A0A4B">
              <w:rPr>
                <w:rFonts w:eastAsia="Times New Roman"/>
                <w:color w:val="333333"/>
                <w:sz w:val="24"/>
                <w:szCs w:val="24"/>
                <w:lang w:eastAsia="es-MX"/>
              </w:rPr>
              <w:t>77.6</w:t>
            </w:r>
          </w:p>
        </w:tc>
        <w:tc>
          <w:tcPr>
            <w:tcW w:w="6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AB5CAE" w14:textId="77777777" w:rsidR="002A201F" w:rsidRPr="0072163D" w:rsidRDefault="002A201F" w:rsidP="00B71097">
            <w:pPr>
              <w:spacing w:after="300" w:line="240" w:lineRule="auto"/>
              <w:jc w:val="right"/>
              <w:rPr>
                <w:rFonts w:eastAsia="Times New Roman"/>
                <w:color w:val="333333"/>
                <w:sz w:val="24"/>
                <w:szCs w:val="24"/>
                <w:lang w:eastAsia="es-MX"/>
              </w:rPr>
            </w:pPr>
            <w:r w:rsidRPr="0072163D">
              <w:rPr>
                <w:rFonts w:eastAsia="Times New Roman"/>
                <w:color w:val="333333"/>
                <w:sz w:val="24"/>
                <w:szCs w:val="24"/>
                <w:lang w:eastAsia="es-MX"/>
              </w:rPr>
              <w:t>2015</w:t>
            </w:r>
          </w:p>
          <w:p w14:paraId="580F5AD9" w14:textId="77777777" w:rsidR="002A201F" w:rsidRPr="006A0A4B" w:rsidRDefault="002A201F" w:rsidP="00B71097">
            <w:pPr>
              <w:spacing w:after="300" w:line="240" w:lineRule="auto"/>
              <w:jc w:val="right"/>
              <w:rPr>
                <w:rFonts w:eastAsia="Times New Roman"/>
                <w:color w:val="333333"/>
                <w:sz w:val="24"/>
                <w:szCs w:val="24"/>
                <w:lang w:eastAsia="es-MX"/>
              </w:rPr>
            </w:pPr>
            <w:r w:rsidRPr="006A0A4B">
              <w:rPr>
                <w:rFonts w:eastAsia="Times New Roman"/>
                <w:color w:val="333333"/>
                <w:sz w:val="24"/>
                <w:szCs w:val="24"/>
                <w:lang w:eastAsia="es-MX"/>
              </w:rPr>
              <w:t>78.5</w:t>
            </w:r>
          </w:p>
        </w:tc>
        <w:tc>
          <w:tcPr>
            <w:tcW w:w="68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1D164A" w14:textId="77777777" w:rsidR="002A201F" w:rsidRPr="0072163D" w:rsidRDefault="002A201F" w:rsidP="00B71097">
            <w:pPr>
              <w:spacing w:after="300" w:line="240" w:lineRule="auto"/>
              <w:jc w:val="both"/>
              <w:rPr>
                <w:rFonts w:eastAsia="Times New Roman"/>
                <w:color w:val="333333"/>
                <w:sz w:val="24"/>
                <w:szCs w:val="24"/>
                <w:lang w:eastAsia="es-MX"/>
              </w:rPr>
            </w:pPr>
            <w:r w:rsidRPr="0072163D">
              <w:rPr>
                <w:rFonts w:eastAsia="Times New Roman"/>
                <w:color w:val="333333"/>
                <w:sz w:val="24"/>
                <w:szCs w:val="24"/>
                <w:lang w:eastAsia="es-MX"/>
              </w:rPr>
              <w:t>2016</w:t>
            </w:r>
          </w:p>
          <w:p w14:paraId="56ECFE75" w14:textId="77777777" w:rsidR="002A201F" w:rsidRPr="006A0A4B" w:rsidRDefault="002A201F" w:rsidP="00B71097">
            <w:pPr>
              <w:spacing w:after="300" w:line="240" w:lineRule="auto"/>
              <w:jc w:val="right"/>
              <w:rPr>
                <w:rFonts w:eastAsia="Times New Roman"/>
                <w:color w:val="333333"/>
                <w:sz w:val="24"/>
                <w:szCs w:val="24"/>
                <w:lang w:eastAsia="es-MX"/>
              </w:rPr>
            </w:pPr>
            <w:r w:rsidRPr="006A0A4B">
              <w:rPr>
                <w:rFonts w:eastAsia="Times New Roman"/>
                <w:color w:val="333333"/>
                <w:sz w:val="24"/>
                <w:szCs w:val="24"/>
                <w:lang w:eastAsia="es-MX"/>
              </w:rPr>
              <w:t>84.6</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EAA5B8" w14:textId="77777777" w:rsidR="002A201F" w:rsidRPr="0072163D" w:rsidRDefault="002A201F" w:rsidP="00B71097">
            <w:pPr>
              <w:spacing w:after="300" w:line="240" w:lineRule="auto"/>
              <w:jc w:val="right"/>
              <w:rPr>
                <w:rFonts w:eastAsia="Times New Roman"/>
                <w:color w:val="333333"/>
                <w:sz w:val="24"/>
                <w:szCs w:val="24"/>
                <w:lang w:eastAsia="es-MX"/>
              </w:rPr>
            </w:pPr>
            <w:r w:rsidRPr="0072163D">
              <w:rPr>
                <w:rFonts w:eastAsia="Times New Roman"/>
                <w:color w:val="333333"/>
                <w:sz w:val="24"/>
                <w:szCs w:val="24"/>
                <w:lang w:eastAsia="es-MX"/>
              </w:rPr>
              <w:t>2017</w:t>
            </w:r>
          </w:p>
          <w:p w14:paraId="30E46E2B" w14:textId="77777777" w:rsidR="002A201F" w:rsidRPr="006A0A4B" w:rsidRDefault="002A201F" w:rsidP="00B71097">
            <w:pPr>
              <w:spacing w:after="300" w:line="240" w:lineRule="auto"/>
              <w:jc w:val="right"/>
              <w:rPr>
                <w:rFonts w:eastAsia="Times New Roman"/>
                <w:color w:val="333333"/>
                <w:sz w:val="24"/>
                <w:szCs w:val="24"/>
                <w:lang w:eastAsia="es-MX"/>
              </w:rPr>
            </w:pPr>
            <w:r w:rsidRPr="006A0A4B">
              <w:rPr>
                <w:rFonts w:eastAsia="Times New Roman"/>
                <w:color w:val="333333"/>
                <w:sz w:val="24"/>
                <w:szCs w:val="24"/>
                <w:lang w:eastAsia="es-MX"/>
              </w:rPr>
              <w:t>85.7</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6337CB" w14:textId="77777777" w:rsidR="002A201F" w:rsidRPr="0072163D" w:rsidRDefault="002A201F" w:rsidP="00B71097">
            <w:pPr>
              <w:spacing w:after="300" w:line="240" w:lineRule="auto"/>
              <w:jc w:val="right"/>
              <w:rPr>
                <w:rFonts w:eastAsia="Times New Roman"/>
                <w:color w:val="333333"/>
                <w:sz w:val="24"/>
                <w:szCs w:val="24"/>
                <w:lang w:eastAsia="es-MX"/>
              </w:rPr>
            </w:pPr>
            <w:r w:rsidRPr="0072163D">
              <w:rPr>
                <w:rFonts w:eastAsia="Times New Roman"/>
                <w:color w:val="333333"/>
                <w:sz w:val="24"/>
                <w:szCs w:val="24"/>
                <w:lang w:eastAsia="es-MX"/>
              </w:rPr>
              <w:t>2018</w:t>
            </w:r>
          </w:p>
          <w:p w14:paraId="67604E38" w14:textId="77777777" w:rsidR="002A201F" w:rsidRPr="006A0A4B" w:rsidRDefault="002A201F" w:rsidP="00B71097">
            <w:pPr>
              <w:spacing w:after="300" w:line="240" w:lineRule="auto"/>
              <w:jc w:val="right"/>
              <w:rPr>
                <w:rFonts w:eastAsia="Times New Roman"/>
                <w:color w:val="333333"/>
                <w:sz w:val="24"/>
                <w:szCs w:val="24"/>
                <w:lang w:eastAsia="es-MX"/>
              </w:rPr>
            </w:pPr>
            <w:r w:rsidRPr="006A0A4B">
              <w:rPr>
                <w:rFonts w:eastAsia="Times New Roman"/>
                <w:color w:val="333333"/>
                <w:sz w:val="24"/>
                <w:szCs w:val="24"/>
                <w:lang w:eastAsia="es-MX"/>
              </w:rPr>
              <w:t>88.3</w:t>
            </w:r>
          </w:p>
        </w:tc>
        <w:tc>
          <w:tcPr>
            <w:tcW w:w="645" w:type="dxa"/>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14:paraId="74A5B4A0" w14:textId="77777777" w:rsidR="002A201F" w:rsidRPr="0072163D" w:rsidRDefault="002A201F" w:rsidP="00B71097">
            <w:pPr>
              <w:spacing w:after="300" w:line="240" w:lineRule="auto"/>
              <w:jc w:val="right"/>
              <w:rPr>
                <w:rFonts w:eastAsia="Times New Roman"/>
                <w:color w:val="333333"/>
                <w:sz w:val="24"/>
                <w:szCs w:val="24"/>
                <w:lang w:eastAsia="es-MX"/>
              </w:rPr>
            </w:pPr>
            <w:r w:rsidRPr="0072163D">
              <w:rPr>
                <w:rFonts w:eastAsia="Times New Roman"/>
                <w:color w:val="333333"/>
                <w:sz w:val="24"/>
                <w:szCs w:val="24"/>
                <w:lang w:eastAsia="es-MX"/>
              </w:rPr>
              <w:t>2019</w:t>
            </w:r>
          </w:p>
          <w:p w14:paraId="140F48C0" w14:textId="07714E9A" w:rsidR="002A201F" w:rsidRPr="006A0A4B" w:rsidRDefault="002A201F" w:rsidP="00B71097">
            <w:pPr>
              <w:spacing w:after="300" w:line="240" w:lineRule="auto"/>
              <w:jc w:val="right"/>
              <w:rPr>
                <w:rFonts w:eastAsia="Times New Roman"/>
                <w:color w:val="333333"/>
                <w:sz w:val="24"/>
                <w:szCs w:val="24"/>
                <w:lang w:eastAsia="es-MX"/>
              </w:rPr>
            </w:pPr>
            <w:r w:rsidRPr="006A0A4B">
              <w:rPr>
                <w:rFonts w:eastAsia="Times New Roman"/>
                <w:color w:val="333333"/>
                <w:sz w:val="24"/>
                <w:szCs w:val="24"/>
                <w:lang w:eastAsia="es-MX"/>
              </w:rPr>
              <w:t>89.2</w:t>
            </w:r>
            <w:r w:rsidR="00874381">
              <w:rPr>
                <w:rFonts w:eastAsia="Times New Roman"/>
                <w:color w:val="333333"/>
                <w:sz w:val="24"/>
                <w:szCs w:val="24"/>
                <w:lang w:eastAsia="es-MX"/>
              </w:rPr>
              <w:t xml:space="preserve"> </w:t>
            </w:r>
          </w:p>
        </w:tc>
      </w:tr>
    </w:tbl>
    <w:p w14:paraId="6401602F" w14:textId="77777777" w:rsidR="002A201F" w:rsidRDefault="002A201F" w:rsidP="002A201F">
      <w:pPr>
        <w:spacing w:after="0"/>
        <w:jc w:val="both"/>
        <w:rPr>
          <w:sz w:val="24"/>
          <w:szCs w:val="24"/>
          <w:lang w:val="es-ES_tradnl"/>
        </w:rPr>
      </w:pPr>
    </w:p>
    <w:p w14:paraId="23D3E2BD" w14:textId="2559DADB" w:rsidR="002A201F" w:rsidRDefault="002A201F" w:rsidP="002A201F">
      <w:pPr>
        <w:spacing w:after="0"/>
        <w:jc w:val="both"/>
        <w:rPr>
          <w:sz w:val="24"/>
          <w:szCs w:val="24"/>
          <w:lang w:val="es-ES_tradnl"/>
        </w:rPr>
      </w:pPr>
      <w:r>
        <w:rPr>
          <w:sz w:val="24"/>
          <w:szCs w:val="24"/>
          <w:lang w:val="es-ES_tradnl"/>
        </w:rPr>
        <w:tab/>
      </w:r>
      <w:r w:rsidR="00874381">
        <w:rPr>
          <w:sz w:val="24"/>
          <w:szCs w:val="24"/>
          <w:lang w:val="es-ES_tradnl"/>
        </w:rPr>
        <w:t>L</w:t>
      </w:r>
      <w:r>
        <w:rPr>
          <w:sz w:val="24"/>
          <w:szCs w:val="24"/>
          <w:lang w:val="es-ES_tradnl"/>
        </w:rPr>
        <w:t>a presente propuesta pretende dar cumplimiento a lo dispuesto en el artículo 7, fracción I, de la misma Ley que se pretende reformar</w:t>
      </w:r>
      <w:r w:rsidR="00367457">
        <w:rPr>
          <w:sz w:val="24"/>
          <w:szCs w:val="24"/>
          <w:lang w:val="es-ES_tradnl"/>
        </w:rPr>
        <w:t>, la cual</w:t>
      </w:r>
      <w:r>
        <w:rPr>
          <w:sz w:val="24"/>
          <w:szCs w:val="24"/>
          <w:lang w:val="es-ES_tradnl"/>
        </w:rPr>
        <w:t xml:space="preserve"> contempla el diseño de diversas políticas, programas y acciones públicas en materia de movilidad y en particular, en su fracción I, se contempla la </w:t>
      </w:r>
      <w:r w:rsidR="00367457">
        <w:rPr>
          <w:sz w:val="24"/>
          <w:szCs w:val="24"/>
          <w:lang w:val="es-ES_tradnl"/>
        </w:rPr>
        <w:t>“</w:t>
      </w:r>
      <w:r>
        <w:rPr>
          <w:sz w:val="24"/>
          <w:szCs w:val="24"/>
          <w:lang w:val="es-ES_tradnl"/>
        </w:rPr>
        <w:t>seguridad</w:t>
      </w:r>
      <w:r w:rsidR="00367457">
        <w:rPr>
          <w:sz w:val="24"/>
          <w:szCs w:val="24"/>
          <w:lang w:val="es-ES_tradnl"/>
        </w:rPr>
        <w:t>”</w:t>
      </w:r>
      <w:r>
        <w:rPr>
          <w:sz w:val="24"/>
          <w:szCs w:val="24"/>
          <w:lang w:val="es-ES_tradnl"/>
        </w:rPr>
        <w:t>.</w:t>
      </w:r>
    </w:p>
    <w:p w14:paraId="12AE2336" w14:textId="77777777" w:rsidR="002A201F" w:rsidRDefault="002A201F" w:rsidP="002A201F">
      <w:pPr>
        <w:spacing w:after="0"/>
        <w:jc w:val="both"/>
        <w:rPr>
          <w:sz w:val="24"/>
          <w:szCs w:val="24"/>
          <w:lang w:val="es-ES_tradnl"/>
        </w:rPr>
      </w:pPr>
    </w:p>
    <w:p w14:paraId="3D898B16" w14:textId="77777777" w:rsidR="002A201F" w:rsidRPr="00A4132C" w:rsidRDefault="002A201F" w:rsidP="002A201F">
      <w:pPr>
        <w:spacing w:after="0" w:line="240" w:lineRule="auto"/>
        <w:ind w:left="1134" w:right="1134"/>
        <w:contextualSpacing/>
        <w:jc w:val="center"/>
        <w:rPr>
          <w:b/>
          <w:bCs w:val="0"/>
          <w:lang w:val="es-ES_tradnl"/>
        </w:rPr>
      </w:pPr>
      <w:r w:rsidRPr="00A4132C">
        <w:rPr>
          <w:b/>
          <w:bCs w:val="0"/>
          <w:lang w:val="es-ES_tradnl"/>
        </w:rPr>
        <w:t>LEY DE MOVILIDAD DEL DISTRITO FEDERAL</w:t>
      </w:r>
    </w:p>
    <w:p w14:paraId="60A994DF" w14:textId="77777777" w:rsidR="002A201F" w:rsidRPr="00A4132C" w:rsidRDefault="002A201F" w:rsidP="002A201F">
      <w:pPr>
        <w:spacing w:after="0" w:line="240" w:lineRule="auto"/>
        <w:ind w:left="1134" w:right="1134"/>
        <w:contextualSpacing/>
        <w:jc w:val="center"/>
        <w:rPr>
          <w:b/>
          <w:bCs w:val="0"/>
          <w:lang w:val="es-ES_tradnl"/>
        </w:rPr>
      </w:pPr>
    </w:p>
    <w:p w14:paraId="64C10C98" w14:textId="77777777" w:rsidR="002A201F" w:rsidRPr="00A4132C" w:rsidRDefault="002A201F" w:rsidP="002A201F">
      <w:pPr>
        <w:spacing w:after="0" w:line="240" w:lineRule="auto"/>
        <w:ind w:left="1134" w:right="1134"/>
        <w:contextualSpacing/>
        <w:jc w:val="center"/>
        <w:rPr>
          <w:b/>
          <w:bCs w:val="0"/>
          <w:lang w:val="es-ES_tradnl"/>
        </w:rPr>
      </w:pPr>
      <w:r w:rsidRPr="00A4132C">
        <w:rPr>
          <w:b/>
          <w:bCs w:val="0"/>
          <w:lang w:val="es-ES_tradnl"/>
        </w:rPr>
        <w:t>TÍTULO PRIMERO</w:t>
      </w:r>
    </w:p>
    <w:p w14:paraId="5D0D1E66" w14:textId="77777777" w:rsidR="002A201F" w:rsidRPr="00A4132C" w:rsidRDefault="002A201F" w:rsidP="002A201F">
      <w:pPr>
        <w:spacing w:after="0" w:line="240" w:lineRule="auto"/>
        <w:ind w:left="1134" w:right="1134"/>
        <w:contextualSpacing/>
        <w:jc w:val="center"/>
        <w:rPr>
          <w:b/>
          <w:bCs w:val="0"/>
          <w:lang w:val="es-ES_tradnl"/>
        </w:rPr>
      </w:pPr>
      <w:r w:rsidRPr="00A4132C">
        <w:rPr>
          <w:b/>
          <w:bCs w:val="0"/>
          <w:lang w:val="es-ES_tradnl"/>
        </w:rPr>
        <w:t>DISPOSICIONES GENERALES</w:t>
      </w:r>
    </w:p>
    <w:p w14:paraId="5B542092" w14:textId="77777777" w:rsidR="002A201F" w:rsidRPr="00A4132C" w:rsidRDefault="002A201F" w:rsidP="002A201F">
      <w:pPr>
        <w:spacing w:after="0" w:line="240" w:lineRule="auto"/>
        <w:ind w:left="1134" w:right="1134"/>
        <w:contextualSpacing/>
        <w:jc w:val="center"/>
        <w:rPr>
          <w:b/>
          <w:bCs w:val="0"/>
          <w:lang w:val="es-ES_tradnl"/>
        </w:rPr>
      </w:pPr>
    </w:p>
    <w:p w14:paraId="457261FF" w14:textId="77777777" w:rsidR="002A201F" w:rsidRPr="00A4132C" w:rsidRDefault="002A201F" w:rsidP="002A201F">
      <w:pPr>
        <w:spacing w:after="0" w:line="240" w:lineRule="auto"/>
        <w:ind w:left="1134" w:right="1134"/>
        <w:contextualSpacing/>
        <w:jc w:val="center"/>
        <w:rPr>
          <w:b/>
          <w:bCs w:val="0"/>
          <w:lang w:val="es-ES_tradnl"/>
        </w:rPr>
      </w:pPr>
      <w:r w:rsidRPr="00A4132C">
        <w:rPr>
          <w:b/>
          <w:bCs w:val="0"/>
          <w:lang w:val="es-ES_tradnl"/>
        </w:rPr>
        <w:t>CAPÍTULO I</w:t>
      </w:r>
    </w:p>
    <w:p w14:paraId="50264F20" w14:textId="77777777" w:rsidR="002A201F" w:rsidRPr="00A4132C" w:rsidRDefault="002A201F" w:rsidP="002A201F">
      <w:pPr>
        <w:spacing w:after="0" w:line="240" w:lineRule="auto"/>
        <w:ind w:left="1134" w:right="1134"/>
        <w:contextualSpacing/>
        <w:jc w:val="center"/>
        <w:rPr>
          <w:b/>
          <w:bCs w:val="0"/>
          <w:lang w:val="es-ES_tradnl"/>
        </w:rPr>
      </w:pPr>
      <w:r w:rsidRPr="00A4132C">
        <w:rPr>
          <w:b/>
          <w:bCs w:val="0"/>
          <w:lang w:val="es-ES_tradnl"/>
        </w:rPr>
        <w:t>GENERALIDADES</w:t>
      </w:r>
    </w:p>
    <w:p w14:paraId="68B65025" w14:textId="77777777" w:rsidR="002A201F" w:rsidRPr="002C3DC8" w:rsidRDefault="002A201F" w:rsidP="002A201F">
      <w:pPr>
        <w:spacing w:after="0" w:line="240" w:lineRule="auto"/>
        <w:ind w:left="1134" w:right="1134"/>
        <w:contextualSpacing/>
        <w:jc w:val="center"/>
        <w:rPr>
          <w:lang w:val="es-ES_tradnl"/>
        </w:rPr>
      </w:pPr>
    </w:p>
    <w:p w14:paraId="352D8D42" w14:textId="199023F7" w:rsidR="002A201F" w:rsidRDefault="002A201F" w:rsidP="002A201F">
      <w:pPr>
        <w:spacing w:after="0" w:line="240" w:lineRule="auto"/>
        <w:ind w:left="1134" w:right="1134"/>
        <w:contextualSpacing/>
        <w:jc w:val="both"/>
        <w:rPr>
          <w:lang w:val="es-ES_tradnl"/>
        </w:rPr>
      </w:pPr>
      <w:r w:rsidRPr="002C3DC8">
        <w:rPr>
          <w:lang w:val="es-ES_tradnl"/>
        </w:rPr>
        <w:t>Artículo 7.- La Administración Pública al diseñar e implementar las políticas, programas y acciones públicas en materia de movilidad, observarán los principios siguientes:</w:t>
      </w:r>
    </w:p>
    <w:p w14:paraId="49C06F1B" w14:textId="77777777" w:rsidR="00367457" w:rsidRPr="002C3DC8" w:rsidRDefault="00367457" w:rsidP="002A201F">
      <w:pPr>
        <w:spacing w:after="0" w:line="240" w:lineRule="auto"/>
        <w:ind w:left="1134" w:right="1134"/>
        <w:contextualSpacing/>
        <w:jc w:val="both"/>
        <w:rPr>
          <w:lang w:val="es-ES_tradnl"/>
        </w:rPr>
      </w:pPr>
    </w:p>
    <w:p w14:paraId="2F90F372" w14:textId="3D202C2D" w:rsidR="002A201F" w:rsidRDefault="002A201F" w:rsidP="002A201F">
      <w:pPr>
        <w:spacing w:after="0" w:line="240" w:lineRule="auto"/>
        <w:ind w:left="1134" w:right="1134"/>
        <w:contextualSpacing/>
        <w:jc w:val="both"/>
        <w:rPr>
          <w:lang w:val="es-ES_tradnl"/>
        </w:rPr>
      </w:pPr>
      <w:r w:rsidRPr="00367457">
        <w:rPr>
          <w:b/>
          <w:bCs w:val="0"/>
          <w:lang w:val="es-ES_tradnl"/>
        </w:rPr>
        <w:t>I. Seguridad. Privilegiar las acciones de prevención del delito e incidentes de tránsito durante los desplazamientos de</w:t>
      </w:r>
      <w:r w:rsidR="00367457">
        <w:rPr>
          <w:b/>
          <w:bCs w:val="0"/>
          <w:lang w:val="es-ES_tradnl"/>
        </w:rPr>
        <w:t xml:space="preserve"> </w:t>
      </w:r>
      <w:r w:rsidRPr="00367457">
        <w:rPr>
          <w:b/>
          <w:bCs w:val="0"/>
          <w:lang w:val="es-ES_tradnl"/>
        </w:rPr>
        <w:t>la (SIC) población, con el fin de proteger la integridad física de las personas y evitar la afectación a los bienes públicos y privados</w:t>
      </w:r>
      <w:r w:rsidRPr="002C3DC8">
        <w:rPr>
          <w:lang w:val="es-ES_tradnl"/>
        </w:rPr>
        <w:t>;</w:t>
      </w:r>
      <w:r>
        <w:rPr>
          <w:rStyle w:val="Refdenotaalpie"/>
          <w:lang w:val="es-ES_tradnl"/>
        </w:rPr>
        <w:footnoteReference w:id="8"/>
      </w:r>
    </w:p>
    <w:p w14:paraId="164B8D25" w14:textId="58E688F8" w:rsidR="00367457" w:rsidRDefault="00367457" w:rsidP="002A201F">
      <w:pPr>
        <w:spacing w:after="0" w:line="240" w:lineRule="auto"/>
        <w:ind w:left="1134" w:right="1134"/>
        <w:contextualSpacing/>
        <w:jc w:val="both"/>
        <w:rPr>
          <w:lang w:val="es-ES_tradnl"/>
        </w:rPr>
      </w:pPr>
      <w:r>
        <w:rPr>
          <w:lang w:val="es-ES_tradnl"/>
        </w:rPr>
        <w:t xml:space="preserve"> </w:t>
      </w:r>
    </w:p>
    <w:p w14:paraId="1F217CDE" w14:textId="0952FD10" w:rsidR="00367457" w:rsidRPr="00367457" w:rsidRDefault="00367457" w:rsidP="002A201F">
      <w:pPr>
        <w:spacing w:after="0" w:line="240" w:lineRule="auto"/>
        <w:ind w:left="1134" w:right="1134"/>
        <w:contextualSpacing/>
        <w:jc w:val="both"/>
        <w:rPr>
          <w:b/>
          <w:bCs w:val="0"/>
          <w:lang w:val="es-ES_tradnl"/>
        </w:rPr>
      </w:pPr>
      <w:r w:rsidRPr="00367457">
        <w:rPr>
          <w:b/>
          <w:bCs w:val="0"/>
          <w:lang w:val="es-ES_tradnl"/>
        </w:rPr>
        <w:t>(ÉNFASIS PROPIO)</w:t>
      </w:r>
    </w:p>
    <w:p w14:paraId="66D8276A" w14:textId="77777777" w:rsidR="002A201F" w:rsidRDefault="002A201F" w:rsidP="002A201F">
      <w:pPr>
        <w:spacing w:before="240" w:after="240"/>
        <w:ind w:firstLine="708"/>
        <w:jc w:val="both"/>
        <w:rPr>
          <w:sz w:val="24"/>
          <w:szCs w:val="24"/>
          <w:lang w:val="es-ES_tradnl"/>
        </w:rPr>
      </w:pPr>
      <w:r>
        <w:rPr>
          <w:sz w:val="24"/>
          <w:szCs w:val="24"/>
          <w:lang w:val="es-ES_tradnl"/>
        </w:rPr>
        <w:t xml:space="preserve">De igual manera, la presente propuesta se encuentra en armonía con los objetivos de la Jefa de Gobierno de la Ciudad de México, de acuerdo a su informe </w:t>
      </w:r>
      <w:r>
        <w:rPr>
          <w:sz w:val="24"/>
          <w:szCs w:val="24"/>
          <w:lang w:val="es-ES_tradnl"/>
        </w:rPr>
        <w:lastRenderedPageBreak/>
        <w:t>de gobierno de 2019, mismo que refiere lo siguiente: “</w:t>
      </w:r>
      <w:r w:rsidRPr="00173DD8">
        <w:rPr>
          <w:sz w:val="24"/>
          <w:szCs w:val="24"/>
          <w:lang w:val="es-ES_tradnl"/>
        </w:rPr>
        <w:t>El informe</w:t>
      </w:r>
      <w:r>
        <w:rPr>
          <w:sz w:val="24"/>
          <w:szCs w:val="24"/>
          <w:lang w:val="es-ES_tradnl"/>
        </w:rPr>
        <w:t xml:space="preserve"> </w:t>
      </w:r>
      <w:r w:rsidRPr="00173DD8">
        <w:rPr>
          <w:sz w:val="24"/>
          <w:szCs w:val="24"/>
          <w:lang w:val="es-ES_tradnl"/>
        </w:rPr>
        <w:t>de actividades está organizado a partir de los seis ejes del Programa</w:t>
      </w:r>
      <w:r>
        <w:rPr>
          <w:sz w:val="24"/>
          <w:szCs w:val="24"/>
          <w:lang w:val="es-ES_tradnl"/>
        </w:rPr>
        <w:t xml:space="preserve"> </w:t>
      </w:r>
      <w:r w:rsidRPr="00173DD8">
        <w:rPr>
          <w:sz w:val="24"/>
          <w:szCs w:val="24"/>
          <w:lang w:val="es-ES_tradnl"/>
        </w:rPr>
        <w:t>de Gobierno 2019-2024 con el que avanzamos hacia la construcción de</w:t>
      </w:r>
      <w:r>
        <w:rPr>
          <w:sz w:val="24"/>
          <w:szCs w:val="24"/>
          <w:lang w:val="es-ES_tradnl"/>
        </w:rPr>
        <w:t xml:space="preserve"> </w:t>
      </w:r>
      <w:r w:rsidRPr="00173DD8">
        <w:rPr>
          <w:sz w:val="24"/>
          <w:szCs w:val="24"/>
          <w:lang w:val="es-ES_tradnl"/>
        </w:rPr>
        <w:t>una ciudad con Igualdad de Derechos, Sustentable, con Cero Agresión y</w:t>
      </w:r>
      <w:r>
        <w:rPr>
          <w:sz w:val="24"/>
          <w:szCs w:val="24"/>
          <w:lang w:val="es-ES_tradnl"/>
        </w:rPr>
        <w:t xml:space="preserve"> </w:t>
      </w:r>
      <w:r w:rsidRPr="00173DD8">
        <w:rPr>
          <w:sz w:val="24"/>
          <w:szCs w:val="24"/>
          <w:lang w:val="es-ES_tradnl"/>
        </w:rPr>
        <w:t>Mayor Seguridad, con Más y Mejor Movilidad, ser la Capital Cultural de</w:t>
      </w:r>
      <w:r>
        <w:rPr>
          <w:sz w:val="24"/>
          <w:szCs w:val="24"/>
          <w:lang w:val="es-ES_tradnl"/>
        </w:rPr>
        <w:t xml:space="preserve"> </w:t>
      </w:r>
      <w:r w:rsidRPr="00173DD8">
        <w:rPr>
          <w:sz w:val="24"/>
          <w:szCs w:val="24"/>
          <w:lang w:val="es-ES_tradnl"/>
        </w:rPr>
        <w:t>América y una ciudad con Innovación y Transparencia.</w:t>
      </w:r>
      <w:r>
        <w:rPr>
          <w:sz w:val="24"/>
          <w:szCs w:val="24"/>
          <w:lang w:val="es-ES_tradnl"/>
        </w:rPr>
        <w:t>”</w:t>
      </w:r>
      <w:r>
        <w:rPr>
          <w:rStyle w:val="Refdenotaalpie"/>
          <w:sz w:val="24"/>
          <w:szCs w:val="24"/>
          <w:lang w:val="es-ES_tradnl"/>
        </w:rPr>
        <w:footnoteReference w:id="9"/>
      </w:r>
    </w:p>
    <w:p w14:paraId="0D6D06E5" w14:textId="77777777" w:rsidR="002A201F" w:rsidRDefault="002A201F" w:rsidP="002A201F">
      <w:pPr>
        <w:spacing w:before="240" w:after="240"/>
        <w:ind w:firstLine="708"/>
        <w:jc w:val="both"/>
        <w:rPr>
          <w:sz w:val="24"/>
          <w:szCs w:val="24"/>
          <w:lang w:val="es-ES_tradnl"/>
        </w:rPr>
      </w:pPr>
      <w:r>
        <w:rPr>
          <w:sz w:val="24"/>
          <w:szCs w:val="24"/>
          <w:lang w:val="es-ES_tradnl"/>
        </w:rPr>
        <w:t xml:space="preserve">Por último, respecto al ámbito constitucional local, es de observarse lo dispuesto en el artículo 14, apartado B, mismo que garantiza la seguridad ciudadana a los habitantes de la Ciudad de México y a su vez, establece una clara obligación hacia la autoridad de </w:t>
      </w:r>
      <w:r w:rsidRPr="00A4132C">
        <w:rPr>
          <w:sz w:val="24"/>
          <w:szCs w:val="24"/>
          <w:lang w:val="es-ES_tradnl"/>
        </w:rPr>
        <w:t>elabora</w:t>
      </w:r>
      <w:r>
        <w:rPr>
          <w:sz w:val="24"/>
          <w:szCs w:val="24"/>
          <w:lang w:val="es-ES_tradnl"/>
        </w:rPr>
        <w:t>r</w:t>
      </w:r>
      <w:r w:rsidRPr="00A4132C">
        <w:rPr>
          <w:sz w:val="24"/>
          <w:szCs w:val="24"/>
          <w:lang w:val="es-ES_tradnl"/>
        </w:rPr>
        <w:t xml:space="preserve"> políticas públicas de prevención</w:t>
      </w:r>
      <w:r>
        <w:rPr>
          <w:sz w:val="24"/>
          <w:szCs w:val="24"/>
          <w:lang w:val="es-ES_tradnl"/>
        </w:rPr>
        <w:t>.</w:t>
      </w:r>
    </w:p>
    <w:p w14:paraId="2AAE3C8F" w14:textId="77777777" w:rsidR="002A201F" w:rsidRDefault="002A201F" w:rsidP="002A201F">
      <w:pPr>
        <w:spacing w:before="240" w:after="240" w:line="240" w:lineRule="auto"/>
        <w:ind w:left="1134" w:right="1134"/>
        <w:contextualSpacing/>
        <w:jc w:val="center"/>
        <w:rPr>
          <w:b/>
          <w:bCs w:val="0"/>
          <w:sz w:val="24"/>
          <w:szCs w:val="24"/>
          <w:lang w:val="es-ES_tradnl"/>
        </w:rPr>
      </w:pPr>
    </w:p>
    <w:p w14:paraId="79560AB8" w14:textId="77777777" w:rsidR="002A201F" w:rsidRPr="00A4132C" w:rsidRDefault="002A201F" w:rsidP="002A201F">
      <w:pPr>
        <w:spacing w:before="240" w:after="240" w:line="240" w:lineRule="auto"/>
        <w:ind w:left="1134" w:right="1134"/>
        <w:contextualSpacing/>
        <w:jc w:val="center"/>
        <w:rPr>
          <w:b/>
          <w:bCs w:val="0"/>
          <w:lang w:val="es-ES_tradnl"/>
        </w:rPr>
      </w:pPr>
      <w:r w:rsidRPr="00A4132C">
        <w:rPr>
          <w:b/>
          <w:bCs w:val="0"/>
          <w:lang w:val="es-ES_tradnl"/>
        </w:rPr>
        <w:t>Constitución Política de la Ciudad de México</w:t>
      </w:r>
    </w:p>
    <w:p w14:paraId="74E62DB3" w14:textId="77777777" w:rsidR="002A201F" w:rsidRPr="00A4132C" w:rsidRDefault="002A201F" w:rsidP="002A201F">
      <w:pPr>
        <w:spacing w:before="240" w:after="240" w:line="240" w:lineRule="auto"/>
        <w:ind w:left="1134" w:right="1134"/>
        <w:contextualSpacing/>
        <w:jc w:val="center"/>
        <w:rPr>
          <w:b/>
          <w:bCs w:val="0"/>
          <w:lang w:val="es-ES_tradnl"/>
        </w:rPr>
      </w:pPr>
    </w:p>
    <w:p w14:paraId="3D742BC8" w14:textId="77777777" w:rsidR="002A201F" w:rsidRPr="00A4132C" w:rsidRDefault="002A201F" w:rsidP="002A201F">
      <w:pPr>
        <w:spacing w:before="240" w:after="240" w:line="240" w:lineRule="auto"/>
        <w:ind w:left="1134" w:right="1134"/>
        <w:contextualSpacing/>
        <w:jc w:val="center"/>
        <w:rPr>
          <w:b/>
          <w:bCs w:val="0"/>
          <w:lang w:val="es-ES_tradnl"/>
        </w:rPr>
      </w:pPr>
      <w:r w:rsidRPr="00A4132C">
        <w:rPr>
          <w:b/>
          <w:bCs w:val="0"/>
          <w:lang w:val="es-ES_tradnl"/>
        </w:rPr>
        <w:t>Artículo 14</w:t>
      </w:r>
    </w:p>
    <w:p w14:paraId="2CC065F5" w14:textId="77777777" w:rsidR="002A201F" w:rsidRPr="00A4132C" w:rsidRDefault="002A201F" w:rsidP="002A201F">
      <w:pPr>
        <w:spacing w:before="240" w:after="240" w:line="240" w:lineRule="auto"/>
        <w:ind w:left="1134" w:right="1134"/>
        <w:contextualSpacing/>
        <w:jc w:val="center"/>
        <w:rPr>
          <w:b/>
          <w:bCs w:val="0"/>
          <w:lang w:val="es-ES_tradnl"/>
        </w:rPr>
      </w:pPr>
      <w:r w:rsidRPr="00A4132C">
        <w:rPr>
          <w:b/>
          <w:bCs w:val="0"/>
          <w:lang w:val="es-ES_tradnl"/>
        </w:rPr>
        <w:t>Ciudad segura</w:t>
      </w:r>
    </w:p>
    <w:p w14:paraId="6C143AB9" w14:textId="77777777" w:rsidR="002A201F" w:rsidRPr="00A4132C" w:rsidRDefault="002A201F" w:rsidP="002A201F">
      <w:pPr>
        <w:spacing w:before="240" w:after="240" w:line="240" w:lineRule="auto"/>
        <w:ind w:left="1134" w:right="1134"/>
        <w:contextualSpacing/>
        <w:rPr>
          <w:lang w:val="es-ES_tradnl"/>
        </w:rPr>
      </w:pPr>
      <w:r w:rsidRPr="00A4132C">
        <w:rPr>
          <w:lang w:val="es-ES_tradnl"/>
        </w:rPr>
        <w:t>(…)</w:t>
      </w:r>
    </w:p>
    <w:p w14:paraId="5F1DB96D" w14:textId="77777777" w:rsidR="002A201F" w:rsidRPr="00A4132C" w:rsidRDefault="002A201F" w:rsidP="002A201F">
      <w:pPr>
        <w:spacing w:before="240" w:after="240" w:line="240" w:lineRule="auto"/>
        <w:ind w:left="1134" w:right="1134"/>
        <w:contextualSpacing/>
        <w:rPr>
          <w:lang w:val="es-ES_tradnl"/>
        </w:rPr>
      </w:pPr>
    </w:p>
    <w:p w14:paraId="125F6BEF" w14:textId="77777777" w:rsidR="002A201F" w:rsidRPr="00A4132C" w:rsidRDefault="002A201F" w:rsidP="002A201F">
      <w:pPr>
        <w:spacing w:before="240" w:after="240" w:line="240" w:lineRule="auto"/>
        <w:ind w:left="1134" w:right="1134"/>
        <w:contextualSpacing/>
        <w:jc w:val="both"/>
        <w:rPr>
          <w:lang w:val="es-ES_tradnl"/>
        </w:rPr>
      </w:pPr>
      <w:r w:rsidRPr="00A4132C">
        <w:rPr>
          <w:lang w:val="es-ES_tradnl"/>
        </w:rPr>
        <w:t>B. Derecho a la seguridad ciudadana y a la prevención de la violencia y del delito</w:t>
      </w:r>
    </w:p>
    <w:p w14:paraId="71BC616D" w14:textId="77777777" w:rsidR="002A201F" w:rsidRPr="00A4132C" w:rsidRDefault="002A201F" w:rsidP="002A201F">
      <w:pPr>
        <w:spacing w:before="240" w:after="240" w:line="240" w:lineRule="auto"/>
        <w:ind w:left="1134" w:right="1134"/>
        <w:contextualSpacing/>
        <w:jc w:val="both"/>
        <w:rPr>
          <w:lang w:val="es-ES_tradnl"/>
        </w:rPr>
      </w:pPr>
      <w:r w:rsidRPr="00A4132C">
        <w:rPr>
          <w:lang w:val="es-ES_tradnl"/>
        </w:rPr>
        <w:t>Toda persona tiene derecho a la convivencia pacífica y solidaria, a la seguridad ciudadana y a vivir libre de amenazas generadas por el ejercicio de las violencias y los delitos. Las autoridades elaborarán políticas públicas de prevención y no violencia, así como de una cultura de paz, para brindar protección y seguridad a las personas frente a riesgos y amenazas.</w:t>
      </w:r>
      <w:r w:rsidRPr="00A4132C">
        <w:rPr>
          <w:rStyle w:val="Refdenotaalpie"/>
          <w:lang w:val="es-ES_tradnl"/>
        </w:rPr>
        <w:footnoteReference w:id="10"/>
      </w:r>
    </w:p>
    <w:p w14:paraId="2AD50DE2" w14:textId="4A8254C4" w:rsidR="00CA3E6D" w:rsidRDefault="00CA3E6D" w:rsidP="00CA3E6D">
      <w:pPr>
        <w:spacing w:after="0"/>
        <w:jc w:val="both"/>
        <w:rPr>
          <w:rFonts w:eastAsia="Times New Roman"/>
          <w:bCs w:val="0"/>
          <w:sz w:val="24"/>
          <w:szCs w:val="24"/>
          <w:lang w:val="es-ES_tradnl" w:eastAsia="es-ES_tradnl"/>
        </w:rPr>
      </w:pPr>
    </w:p>
    <w:p w14:paraId="04FACFDA" w14:textId="2A4938AD" w:rsidR="00CA3E6D" w:rsidRDefault="00CA3E6D" w:rsidP="0017050F">
      <w:pPr>
        <w:spacing w:after="0"/>
        <w:ind w:firstLine="708"/>
        <w:jc w:val="both"/>
        <w:rPr>
          <w:rFonts w:eastAsia="Times New Roman"/>
          <w:bCs w:val="0"/>
          <w:sz w:val="24"/>
          <w:szCs w:val="24"/>
          <w:lang w:val="es-ES_tradnl" w:eastAsia="es-ES_tradnl"/>
        </w:rPr>
      </w:pPr>
      <w:r w:rsidRPr="0017050F">
        <w:rPr>
          <w:rFonts w:eastAsia="Times New Roman"/>
          <w:bCs w:val="0"/>
          <w:sz w:val="24"/>
          <w:szCs w:val="24"/>
          <w:lang w:val="es-ES_tradnl" w:eastAsia="es-ES_tradnl"/>
        </w:rPr>
        <w:t xml:space="preserve">En este sentido lo que se propone es que </w:t>
      </w:r>
      <w:r w:rsidR="0017050F">
        <w:rPr>
          <w:rFonts w:eastAsia="Times New Roman"/>
          <w:bCs w:val="0"/>
          <w:sz w:val="24"/>
          <w:szCs w:val="24"/>
          <w:lang w:val="es-ES_tradnl" w:eastAsia="es-ES_tradnl"/>
        </w:rPr>
        <w:t xml:space="preserve">tanto </w:t>
      </w:r>
      <w:r w:rsidRPr="0017050F">
        <w:rPr>
          <w:rFonts w:eastAsia="Times New Roman"/>
          <w:bCs w:val="0"/>
          <w:sz w:val="24"/>
          <w:szCs w:val="24"/>
          <w:lang w:val="es-ES_tradnl" w:eastAsia="es-ES_tradnl"/>
        </w:rPr>
        <w:t>el transporte concesionado de la ciuda</w:t>
      </w:r>
      <w:r w:rsidR="0017050F">
        <w:rPr>
          <w:rFonts w:eastAsia="Times New Roman"/>
          <w:bCs w:val="0"/>
          <w:sz w:val="24"/>
          <w:szCs w:val="24"/>
          <w:lang w:val="es-ES_tradnl" w:eastAsia="es-ES_tradnl"/>
        </w:rPr>
        <w:t xml:space="preserve">d así como el transporte de pasajero prestado mediante plataformas electrónicas cuenten con un botón de pánico digital mediante las diversas plataformas y de igual manera, que este botón se encuentre de manera física al interior de las unidades que cumplan con los requisitos y los tramites respectivos para que ambos, en caso de ser necesario el recurrir a ellos, se encuentre enlazado directamente al Centro de Comando, Control, Computo, Comunicaciones y </w:t>
      </w:r>
      <w:r w:rsidR="0017050F">
        <w:rPr>
          <w:rFonts w:eastAsia="Times New Roman"/>
          <w:bCs w:val="0"/>
          <w:sz w:val="24"/>
          <w:szCs w:val="24"/>
          <w:lang w:val="es-ES_tradnl" w:eastAsia="es-ES_tradnl"/>
        </w:rPr>
        <w:lastRenderedPageBreak/>
        <w:t>Contacto (C5), de la Ciudad de México para dar una atención inmediato a cualquier posible acto delictivo en contra de los usuarios de este  pedio de transporte.</w:t>
      </w:r>
    </w:p>
    <w:p w14:paraId="2CCDC88E" w14:textId="357D9DF6" w:rsidR="0017050F" w:rsidRDefault="0017050F" w:rsidP="0017050F">
      <w:pPr>
        <w:spacing w:after="0"/>
        <w:ind w:firstLine="708"/>
        <w:jc w:val="both"/>
        <w:rPr>
          <w:rFonts w:eastAsia="Times New Roman"/>
          <w:bCs w:val="0"/>
          <w:sz w:val="24"/>
          <w:szCs w:val="24"/>
          <w:lang w:val="es-ES_tradnl" w:eastAsia="es-ES_tradnl"/>
        </w:rPr>
      </w:pPr>
      <w:r>
        <w:rPr>
          <w:rFonts w:eastAsia="Times New Roman"/>
          <w:bCs w:val="0"/>
          <w:sz w:val="24"/>
          <w:szCs w:val="24"/>
          <w:lang w:val="es-ES_tradnl" w:eastAsia="es-ES_tradnl"/>
        </w:rPr>
        <w:t xml:space="preserve">A su vez, lo propuesto va en acorde a lo manifestado por el Secretario de Movilidad y por instrucción de Jefa de Gobierna, Claudia Sheinbaum en días pasados, con la finalidad de disminuir la comisión de los delitos señalados.  </w:t>
      </w:r>
    </w:p>
    <w:p w14:paraId="3F76D127" w14:textId="4C429019" w:rsidR="0017050F" w:rsidRDefault="0017050F" w:rsidP="0017050F">
      <w:pPr>
        <w:spacing w:after="0"/>
        <w:jc w:val="both"/>
        <w:rPr>
          <w:rFonts w:eastAsia="Times New Roman"/>
          <w:bCs w:val="0"/>
          <w:sz w:val="24"/>
          <w:szCs w:val="24"/>
          <w:lang w:val="es-ES_tradnl" w:eastAsia="es-ES_tradnl"/>
        </w:rPr>
      </w:pPr>
    </w:p>
    <w:p w14:paraId="309EDB23" w14:textId="402E507C" w:rsidR="0017050F" w:rsidRDefault="0017050F" w:rsidP="0017050F">
      <w:pPr>
        <w:spacing w:after="0"/>
        <w:jc w:val="center"/>
        <w:rPr>
          <w:rFonts w:eastAsia="Times New Roman"/>
          <w:bCs w:val="0"/>
          <w:sz w:val="24"/>
          <w:szCs w:val="24"/>
          <w:lang w:val="es-ES_tradnl" w:eastAsia="es-ES_tradnl"/>
        </w:rPr>
      </w:pPr>
      <w:r>
        <w:rPr>
          <w:rFonts w:eastAsia="Times New Roman"/>
          <w:bCs w:val="0"/>
          <w:noProof/>
          <w:sz w:val="24"/>
          <w:szCs w:val="24"/>
          <w:lang w:eastAsia="es-MX"/>
        </w:rPr>
        <w:drawing>
          <wp:inline distT="0" distB="0" distL="0" distR="0" wp14:anchorId="05728410" wp14:editId="00B504EE">
            <wp:extent cx="2607184" cy="29718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revista chilango, boton de panic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5143" cy="2980872"/>
                    </a:xfrm>
                    <a:prstGeom prst="rect">
                      <a:avLst/>
                    </a:prstGeom>
                  </pic:spPr>
                </pic:pic>
              </a:graphicData>
            </a:graphic>
          </wp:inline>
        </w:drawing>
      </w:r>
      <w:r w:rsidR="009470BC">
        <w:rPr>
          <w:rStyle w:val="Refdenotaalpie"/>
          <w:rFonts w:eastAsia="Times New Roman"/>
          <w:bCs w:val="0"/>
          <w:sz w:val="24"/>
          <w:szCs w:val="24"/>
          <w:lang w:val="es-ES_tradnl" w:eastAsia="es-ES_tradnl"/>
        </w:rPr>
        <w:footnoteReference w:id="11"/>
      </w:r>
    </w:p>
    <w:p w14:paraId="466ED0B4" w14:textId="21C9360C" w:rsidR="0017050F" w:rsidRDefault="0017050F" w:rsidP="0017050F">
      <w:pPr>
        <w:spacing w:after="0"/>
        <w:jc w:val="both"/>
        <w:rPr>
          <w:rFonts w:eastAsia="Times New Roman"/>
          <w:bCs w:val="0"/>
          <w:sz w:val="24"/>
          <w:szCs w:val="24"/>
          <w:lang w:val="es-ES_tradnl" w:eastAsia="es-ES_tradnl"/>
        </w:rPr>
      </w:pPr>
    </w:p>
    <w:p w14:paraId="3F2B386F" w14:textId="6DCC3471" w:rsidR="0017050F" w:rsidRDefault="0017050F" w:rsidP="0017050F">
      <w:pPr>
        <w:spacing w:after="0"/>
        <w:jc w:val="both"/>
        <w:rPr>
          <w:rFonts w:eastAsia="Times New Roman"/>
          <w:bCs w:val="0"/>
          <w:sz w:val="24"/>
          <w:szCs w:val="24"/>
          <w:lang w:val="es-ES_tradnl" w:eastAsia="es-ES_tradnl"/>
        </w:rPr>
      </w:pPr>
      <w:r>
        <w:rPr>
          <w:rFonts w:eastAsia="Times New Roman"/>
          <w:bCs w:val="0"/>
          <w:sz w:val="24"/>
          <w:szCs w:val="24"/>
          <w:lang w:val="es-ES_tradnl" w:eastAsia="es-ES_tradnl"/>
        </w:rPr>
        <w:tab/>
        <w:t>Es así que, con la aprobación de la presente iniciativa se pretende dotar a la administración de la capital del país con las herramientas jurídicas para evitar una serie de estrategias jurídicas que pretenden evitar la estrategia en materia de prevención del delito.</w:t>
      </w:r>
    </w:p>
    <w:p w14:paraId="2004CF16" w14:textId="77777777" w:rsidR="0017050F" w:rsidRPr="0072163D" w:rsidRDefault="0017050F" w:rsidP="0017050F">
      <w:pPr>
        <w:spacing w:after="0"/>
        <w:jc w:val="both"/>
        <w:rPr>
          <w:rFonts w:eastAsia="Times New Roman"/>
          <w:bCs w:val="0"/>
          <w:sz w:val="24"/>
          <w:szCs w:val="24"/>
          <w:lang w:val="es-ES_tradnl" w:eastAsia="es-ES_tradnl"/>
        </w:rPr>
      </w:pPr>
    </w:p>
    <w:p w14:paraId="0AA10625" w14:textId="77777777" w:rsidR="002A201F" w:rsidRPr="0072163D" w:rsidRDefault="002A201F" w:rsidP="002A201F">
      <w:pPr>
        <w:numPr>
          <w:ilvl w:val="0"/>
          <w:numId w:val="1"/>
        </w:numPr>
        <w:spacing w:before="240" w:after="240" w:line="276" w:lineRule="auto"/>
        <w:ind w:left="360"/>
        <w:jc w:val="both"/>
        <w:rPr>
          <w:b/>
          <w:sz w:val="24"/>
          <w:szCs w:val="24"/>
          <w:lang w:val="es-ES_tradnl"/>
        </w:rPr>
      </w:pPr>
      <w:r w:rsidRPr="0072163D">
        <w:rPr>
          <w:b/>
          <w:sz w:val="24"/>
          <w:szCs w:val="24"/>
          <w:lang w:val="es-ES_tradnl"/>
        </w:rPr>
        <w:t>Fundamento legal y en su caso sobre su constitucionalidad y convencionalidad;</w:t>
      </w:r>
    </w:p>
    <w:p w14:paraId="5E755EE7" w14:textId="77777777" w:rsidR="002A201F" w:rsidRPr="00F607B4" w:rsidRDefault="002A201F" w:rsidP="002A201F">
      <w:pPr>
        <w:spacing w:before="120" w:after="120"/>
        <w:ind w:left="720"/>
        <w:contextualSpacing/>
        <w:jc w:val="both"/>
        <w:rPr>
          <w:rFonts w:eastAsia="Times New Roman"/>
          <w:bCs w:val="0"/>
          <w:i/>
          <w:sz w:val="24"/>
          <w:szCs w:val="24"/>
          <w:lang w:val="es-ES_tradnl"/>
        </w:rPr>
      </w:pPr>
      <w:r w:rsidRPr="0072163D">
        <w:rPr>
          <w:rFonts w:eastAsia="Times New Roman"/>
          <w:b/>
          <w:sz w:val="24"/>
          <w:szCs w:val="24"/>
          <w:lang w:val="es-ES_tradnl"/>
        </w:rPr>
        <w:lastRenderedPageBreak/>
        <w:t xml:space="preserve">PRIMERO. </w:t>
      </w:r>
      <w:r>
        <w:rPr>
          <w:rFonts w:eastAsia="Times New Roman"/>
          <w:b/>
          <w:sz w:val="24"/>
          <w:szCs w:val="24"/>
          <w:lang w:val="es-ES_tradnl"/>
        </w:rPr>
        <w:t>–</w:t>
      </w:r>
      <w:r w:rsidRPr="0072163D">
        <w:rPr>
          <w:rFonts w:eastAsia="Times New Roman"/>
          <w:b/>
          <w:sz w:val="24"/>
          <w:szCs w:val="24"/>
          <w:lang w:val="es-ES_tradnl"/>
        </w:rPr>
        <w:t xml:space="preserve"> </w:t>
      </w:r>
      <w:r>
        <w:rPr>
          <w:rFonts w:eastAsia="Times New Roman"/>
          <w:bCs w:val="0"/>
          <w:sz w:val="24"/>
          <w:szCs w:val="24"/>
          <w:lang w:val="es-ES_tradnl"/>
        </w:rPr>
        <w:t>En cuanto a la normatividad local aplicable, se ha de estar a lo dispuesto en la Ley de Movilidad del Distrito Federal, en su artículo 7, fracción I, mismo contempla la obligación de la autoridad en cuanto a materia de seguridad y de manera puntual, la prevención del delito en favor de los usuarios del transporte de pasajeros.</w:t>
      </w:r>
    </w:p>
    <w:p w14:paraId="57C6BD3A" w14:textId="77777777" w:rsidR="002A201F" w:rsidRDefault="002A201F" w:rsidP="002A201F">
      <w:pPr>
        <w:spacing w:after="0"/>
        <w:ind w:left="708"/>
        <w:jc w:val="both"/>
        <w:rPr>
          <w:rFonts w:eastAsia="Times New Roman"/>
          <w:b/>
          <w:sz w:val="24"/>
          <w:szCs w:val="24"/>
          <w:lang w:val="es-ES_tradnl"/>
        </w:rPr>
      </w:pPr>
    </w:p>
    <w:p w14:paraId="7E5636D4" w14:textId="77777777" w:rsidR="002A201F" w:rsidRPr="00F607B4" w:rsidRDefault="002A201F" w:rsidP="002A201F">
      <w:pPr>
        <w:spacing w:after="0"/>
        <w:ind w:left="708"/>
        <w:jc w:val="both"/>
        <w:rPr>
          <w:rFonts w:eastAsia="Times New Roman"/>
          <w:bCs w:val="0"/>
          <w:sz w:val="24"/>
          <w:szCs w:val="24"/>
          <w:lang w:val="es-ES_tradnl"/>
        </w:rPr>
      </w:pPr>
      <w:r w:rsidRPr="0072163D">
        <w:rPr>
          <w:rFonts w:eastAsia="Times New Roman"/>
          <w:b/>
          <w:sz w:val="24"/>
          <w:szCs w:val="24"/>
          <w:lang w:val="es-ES_tradnl"/>
        </w:rPr>
        <w:t xml:space="preserve">SEGUNDO. </w:t>
      </w:r>
      <w:r>
        <w:rPr>
          <w:rFonts w:eastAsia="Times New Roman"/>
          <w:b/>
          <w:sz w:val="24"/>
          <w:szCs w:val="24"/>
          <w:lang w:val="es-ES_tradnl"/>
        </w:rPr>
        <w:t>–</w:t>
      </w:r>
      <w:r w:rsidRPr="0072163D">
        <w:rPr>
          <w:rFonts w:eastAsia="Times New Roman"/>
          <w:b/>
          <w:sz w:val="24"/>
          <w:szCs w:val="24"/>
          <w:lang w:val="es-ES_tradnl"/>
        </w:rPr>
        <w:t xml:space="preserve"> </w:t>
      </w:r>
      <w:r>
        <w:rPr>
          <w:rFonts w:eastAsia="Times New Roman"/>
          <w:bCs w:val="0"/>
          <w:sz w:val="24"/>
          <w:szCs w:val="24"/>
          <w:lang w:val="es-ES_tradnl"/>
        </w:rPr>
        <w:t>Por cuanto refiere al ámbito constitucional, se atiende a lo dispuesto en el artículo 14, apartado B, mismo que garantiza a los ciudadanos tanto la seguridad, así como el prevenir la violencia en el territorio capitalino.</w:t>
      </w:r>
    </w:p>
    <w:p w14:paraId="4C825E46" w14:textId="77777777" w:rsidR="002A201F" w:rsidRPr="0072163D" w:rsidRDefault="002A201F" w:rsidP="002A201F">
      <w:pPr>
        <w:spacing w:before="120" w:after="120" w:line="240" w:lineRule="auto"/>
        <w:ind w:left="720"/>
        <w:contextualSpacing/>
        <w:jc w:val="both"/>
        <w:rPr>
          <w:rFonts w:eastAsia="Times New Roman"/>
          <w:bCs w:val="0"/>
          <w:sz w:val="24"/>
          <w:szCs w:val="24"/>
          <w:lang w:val="es-ES_tradnl"/>
        </w:rPr>
      </w:pPr>
    </w:p>
    <w:p w14:paraId="406775A0" w14:textId="77777777" w:rsidR="002A201F" w:rsidRPr="0072163D" w:rsidRDefault="002A201F" w:rsidP="002A201F">
      <w:pPr>
        <w:numPr>
          <w:ilvl w:val="0"/>
          <w:numId w:val="1"/>
        </w:numPr>
        <w:spacing w:before="240" w:after="240" w:line="276" w:lineRule="auto"/>
        <w:ind w:left="709"/>
        <w:jc w:val="both"/>
        <w:rPr>
          <w:b/>
          <w:sz w:val="24"/>
          <w:szCs w:val="24"/>
          <w:lang w:val="es-ES_tradnl"/>
        </w:rPr>
      </w:pPr>
      <w:r w:rsidRPr="0072163D">
        <w:rPr>
          <w:b/>
          <w:sz w:val="24"/>
          <w:szCs w:val="24"/>
          <w:lang w:val="es-ES_tradnl"/>
        </w:rPr>
        <w:t>Denominación del proyecto de ley o decreto;</w:t>
      </w:r>
    </w:p>
    <w:p w14:paraId="5C185EEE" w14:textId="77777777" w:rsidR="002A201F" w:rsidRPr="0072163D" w:rsidRDefault="002A201F" w:rsidP="002A201F">
      <w:pPr>
        <w:spacing w:before="240" w:after="240" w:line="276" w:lineRule="auto"/>
        <w:jc w:val="both"/>
        <w:rPr>
          <w:bCs w:val="0"/>
          <w:sz w:val="24"/>
          <w:szCs w:val="24"/>
          <w:lang w:val="es-ES_tradnl"/>
        </w:rPr>
      </w:pPr>
      <w:r w:rsidRPr="0072163D">
        <w:rPr>
          <w:sz w:val="24"/>
          <w:szCs w:val="24"/>
          <w:lang w:val="es-ES_tradnl"/>
        </w:rPr>
        <w:t>A saber, es la siguiente:</w:t>
      </w:r>
    </w:p>
    <w:p w14:paraId="2DFEA834" w14:textId="77777777" w:rsidR="002A201F" w:rsidRDefault="002A201F" w:rsidP="002A201F">
      <w:pPr>
        <w:spacing w:before="240" w:after="240" w:line="276" w:lineRule="auto"/>
        <w:jc w:val="both"/>
        <w:rPr>
          <w:b/>
          <w:sz w:val="24"/>
          <w:szCs w:val="24"/>
          <w:lang w:val="es-ES_tradnl"/>
        </w:rPr>
      </w:pPr>
      <w:r w:rsidRPr="0072163D">
        <w:rPr>
          <w:b/>
          <w:sz w:val="24"/>
          <w:szCs w:val="24"/>
          <w:lang w:val="es-ES_tradnl"/>
        </w:rPr>
        <w:t xml:space="preserve">DECRETO POR EL QUE SE REFORMAN </w:t>
      </w:r>
      <w:r>
        <w:rPr>
          <w:b/>
          <w:sz w:val="24"/>
          <w:szCs w:val="24"/>
          <w:lang w:val="es-ES_tradnl"/>
        </w:rPr>
        <w:t>EL</w:t>
      </w:r>
      <w:r w:rsidRPr="0072163D">
        <w:rPr>
          <w:b/>
          <w:sz w:val="24"/>
          <w:szCs w:val="24"/>
          <w:lang w:val="es-ES_tradnl"/>
        </w:rPr>
        <w:t xml:space="preserve"> ARTÍCULO</w:t>
      </w:r>
      <w:r>
        <w:rPr>
          <w:b/>
          <w:sz w:val="24"/>
          <w:szCs w:val="24"/>
          <w:lang w:val="es-ES_tradnl"/>
        </w:rPr>
        <w:t xml:space="preserve"> 110</w:t>
      </w:r>
      <w:r w:rsidRPr="0072163D">
        <w:rPr>
          <w:b/>
          <w:sz w:val="24"/>
          <w:szCs w:val="24"/>
          <w:lang w:val="es-ES_tradnl"/>
        </w:rPr>
        <w:t xml:space="preserve"> </w:t>
      </w:r>
      <w:r>
        <w:rPr>
          <w:b/>
          <w:sz w:val="24"/>
          <w:szCs w:val="24"/>
          <w:lang w:val="es-ES_tradnl"/>
        </w:rPr>
        <w:t>Y SE CREA EL CAPITULO V</w:t>
      </w:r>
      <w:r w:rsidRPr="0072163D">
        <w:rPr>
          <w:b/>
          <w:sz w:val="24"/>
          <w:szCs w:val="24"/>
          <w:lang w:val="es-ES_tradnl"/>
        </w:rPr>
        <w:t xml:space="preserve"> DE LA LEY </w:t>
      </w:r>
      <w:r>
        <w:rPr>
          <w:b/>
          <w:sz w:val="24"/>
          <w:szCs w:val="24"/>
          <w:lang w:val="es-ES_tradnl"/>
        </w:rPr>
        <w:t>DE MOVILIDAD DEL DISTRITO FEDERAL.</w:t>
      </w:r>
    </w:p>
    <w:p w14:paraId="1D87A145" w14:textId="77777777" w:rsidR="002A201F" w:rsidRPr="0072163D" w:rsidRDefault="002A201F" w:rsidP="002A201F">
      <w:pPr>
        <w:spacing w:before="240" w:after="240" w:line="276" w:lineRule="auto"/>
        <w:jc w:val="both"/>
        <w:rPr>
          <w:b/>
          <w:sz w:val="24"/>
          <w:szCs w:val="24"/>
          <w:lang w:val="es-ES_tradnl"/>
        </w:rPr>
      </w:pPr>
      <w:r w:rsidRPr="0072163D">
        <w:rPr>
          <w:b/>
          <w:sz w:val="24"/>
          <w:szCs w:val="24"/>
          <w:lang w:val="es-ES_tradnl"/>
        </w:rPr>
        <w:t>Ordenamientos a modificar;</w:t>
      </w:r>
    </w:p>
    <w:p w14:paraId="124AC43B" w14:textId="324EF181" w:rsidR="002A201F" w:rsidRPr="0072163D" w:rsidRDefault="002A201F" w:rsidP="00A57462">
      <w:pPr>
        <w:spacing w:after="0"/>
        <w:ind w:firstLine="426"/>
        <w:jc w:val="both"/>
        <w:rPr>
          <w:bCs w:val="0"/>
          <w:sz w:val="24"/>
          <w:szCs w:val="24"/>
          <w:lang w:val="es-ES_tradnl"/>
        </w:rPr>
      </w:pPr>
      <w:r w:rsidRPr="0072163D">
        <w:rPr>
          <w:sz w:val="24"/>
          <w:szCs w:val="24"/>
          <w:lang w:val="es-ES_tradnl"/>
        </w:rPr>
        <w:t xml:space="preserve">Lo son en la especie </w:t>
      </w:r>
      <w:r w:rsidR="008E09B7">
        <w:rPr>
          <w:sz w:val="24"/>
          <w:szCs w:val="24"/>
          <w:lang w:val="es-ES_tradnl"/>
        </w:rPr>
        <w:t>el</w:t>
      </w:r>
      <w:r w:rsidRPr="0072163D">
        <w:rPr>
          <w:sz w:val="24"/>
          <w:szCs w:val="24"/>
          <w:lang w:val="es-ES_tradnl"/>
        </w:rPr>
        <w:t xml:space="preserve"> artículo 110 </w:t>
      </w:r>
      <w:r>
        <w:rPr>
          <w:sz w:val="24"/>
          <w:szCs w:val="24"/>
          <w:lang w:val="es-ES_tradnl"/>
        </w:rPr>
        <w:t>y la creación del Capítulo V</w:t>
      </w:r>
      <w:r w:rsidRPr="0072163D">
        <w:rPr>
          <w:b/>
          <w:sz w:val="24"/>
          <w:szCs w:val="24"/>
          <w:lang w:val="es-ES_tradnl"/>
        </w:rPr>
        <w:t xml:space="preserve"> </w:t>
      </w:r>
      <w:r w:rsidRPr="0072163D">
        <w:rPr>
          <w:sz w:val="24"/>
          <w:szCs w:val="24"/>
          <w:lang w:val="es-ES_tradnl"/>
        </w:rPr>
        <w:t xml:space="preserve">de la Ley </w:t>
      </w:r>
      <w:r>
        <w:rPr>
          <w:sz w:val="24"/>
          <w:szCs w:val="24"/>
          <w:lang w:val="es-ES_tradnl"/>
        </w:rPr>
        <w:t>de Movilidad del Distrito Federal.</w:t>
      </w:r>
    </w:p>
    <w:p w14:paraId="5956D8E9" w14:textId="77777777" w:rsidR="002A201F" w:rsidRPr="0072163D" w:rsidRDefault="002A201F" w:rsidP="002A201F">
      <w:pPr>
        <w:spacing w:after="0"/>
        <w:jc w:val="both"/>
        <w:rPr>
          <w:bCs w:val="0"/>
          <w:sz w:val="24"/>
          <w:szCs w:val="24"/>
          <w:lang w:val="es-ES_tradnl"/>
        </w:rPr>
      </w:pPr>
    </w:p>
    <w:p w14:paraId="73CC3570" w14:textId="77777777" w:rsidR="002A201F" w:rsidRPr="0072163D" w:rsidRDefault="002A201F" w:rsidP="002A201F">
      <w:pPr>
        <w:numPr>
          <w:ilvl w:val="0"/>
          <w:numId w:val="1"/>
        </w:numPr>
        <w:spacing w:after="0" w:line="240" w:lineRule="auto"/>
        <w:ind w:left="709" w:hanging="283"/>
        <w:jc w:val="both"/>
        <w:rPr>
          <w:b/>
          <w:sz w:val="24"/>
          <w:szCs w:val="24"/>
          <w:lang w:val="es-ES_tradnl"/>
        </w:rPr>
      </w:pPr>
      <w:r w:rsidRPr="0072163D">
        <w:rPr>
          <w:b/>
          <w:sz w:val="24"/>
          <w:szCs w:val="24"/>
          <w:lang w:val="es-ES_tradnl"/>
        </w:rPr>
        <w:t>Texto normativo propuesto.</w:t>
      </w:r>
    </w:p>
    <w:p w14:paraId="7C2AFEDF" w14:textId="77777777" w:rsidR="002A201F" w:rsidRPr="0072163D" w:rsidRDefault="002A201F" w:rsidP="002A201F">
      <w:pPr>
        <w:spacing w:after="0"/>
        <w:ind w:left="709"/>
        <w:jc w:val="both"/>
        <w:rPr>
          <w:b/>
          <w:sz w:val="24"/>
          <w:szCs w:val="24"/>
          <w:lang w:val="es-ES_tradnl"/>
        </w:rPr>
      </w:pPr>
    </w:p>
    <w:tbl>
      <w:tblPr>
        <w:tblStyle w:val="Tablaconcuadrcula"/>
        <w:tblW w:w="0" w:type="auto"/>
        <w:tblLook w:val="04A0" w:firstRow="1" w:lastRow="0" w:firstColumn="1" w:lastColumn="0" w:noHBand="0" w:noVBand="1"/>
      </w:tblPr>
      <w:tblGrid>
        <w:gridCol w:w="4388"/>
        <w:gridCol w:w="4391"/>
      </w:tblGrid>
      <w:tr w:rsidR="002A201F" w:rsidRPr="0072163D" w14:paraId="1C99D70A" w14:textId="77777777" w:rsidTr="00B71097">
        <w:trPr>
          <w:trHeight w:val="997"/>
        </w:trPr>
        <w:tc>
          <w:tcPr>
            <w:tcW w:w="8779" w:type="dxa"/>
            <w:gridSpan w:val="2"/>
            <w:shd w:val="clear" w:color="auto" w:fill="000000" w:themeFill="text1"/>
          </w:tcPr>
          <w:p w14:paraId="1880B483" w14:textId="77777777" w:rsidR="002A201F" w:rsidRPr="0072163D" w:rsidRDefault="002A201F" w:rsidP="00B71097">
            <w:pPr>
              <w:spacing w:before="240" w:after="240" w:line="276" w:lineRule="auto"/>
              <w:jc w:val="center"/>
              <w:rPr>
                <w:rFonts w:ascii="Arial" w:hAnsi="Arial"/>
                <w:sz w:val="24"/>
                <w:lang w:val="es-ES_tradnl"/>
              </w:rPr>
            </w:pPr>
            <w:r w:rsidRPr="0072163D">
              <w:rPr>
                <w:rFonts w:ascii="Arial" w:hAnsi="Arial"/>
                <w:b/>
                <w:sz w:val="24"/>
                <w:lang w:val="es-ES_tradnl"/>
              </w:rPr>
              <w:t>LEY DE MOVILIDAD DEL DISTRITO FEDERAL</w:t>
            </w:r>
          </w:p>
        </w:tc>
      </w:tr>
      <w:tr w:rsidR="002A201F" w:rsidRPr="0072163D" w14:paraId="7A037209" w14:textId="77777777" w:rsidTr="00B71097">
        <w:trPr>
          <w:trHeight w:val="567"/>
        </w:trPr>
        <w:tc>
          <w:tcPr>
            <w:tcW w:w="4388" w:type="dxa"/>
            <w:shd w:val="clear" w:color="auto" w:fill="D9E2F3" w:themeFill="accent1" w:themeFillTint="33"/>
          </w:tcPr>
          <w:p w14:paraId="54DB5F1E" w14:textId="77777777" w:rsidR="002A201F" w:rsidRPr="0072163D" w:rsidRDefault="002A201F" w:rsidP="00B71097">
            <w:pPr>
              <w:jc w:val="center"/>
              <w:rPr>
                <w:rFonts w:ascii="Arial" w:eastAsia="Times New Roman" w:hAnsi="Arial"/>
                <w:b/>
                <w:color w:val="000000"/>
                <w:sz w:val="24"/>
                <w:lang w:val="es-ES_tradnl" w:eastAsia="es-ES_tradnl"/>
              </w:rPr>
            </w:pPr>
            <w:r w:rsidRPr="0072163D">
              <w:rPr>
                <w:rFonts w:ascii="Arial" w:eastAsia="Times New Roman" w:hAnsi="Arial"/>
                <w:b/>
                <w:color w:val="000000"/>
                <w:sz w:val="24"/>
                <w:lang w:val="es-ES_tradnl" w:eastAsia="es-ES_tradnl"/>
              </w:rPr>
              <w:t>TEXTO NORMATIVO VIGENTE</w:t>
            </w:r>
          </w:p>
        </w:tc>
        <w:tc>
          <w:tcPr>
            <w:tcW w:w="4391" w:type="dxa"/>
            <w:shd w:val="clear" w:color="auto" w:fill="D9E2F3" w:themeFill="accent1" w:themeFillTint="33"/>
          </w:tcPr>
          <w:p w14:paraId="7EDCDC7C" w14:textId="77777777" w:rsidR="002A201F" w:rsidRPr="0072163D" w:rsidRDefault="002A201F" w:rsidP="00B71097">
            <w:pPr>
              <w:jc w:val="center"/>
              <w:rPr>
                <w:rFonts w:ascii="Arial" w:eastAsia="Times New Roman" w:hAnsi="Arial"/>
                <w:b/>
                <w:color w:val="000000"/>
                <w:sz w:val="24"/>
                <w:lang w:val="es-ES_tradnl" w:eastAsia="es-ES_tradnl"/>
              </w:rPr>
            </w:pPr>
            <w:r w:rsidRPr="0072163D">
              <w:rPr>
                <w:rFonts w:ascii="Arial" w:eastAsia="Times New Roman" w:hAnsi="Arial"/>
                <w:b/>
                <w:color w:val="000000"/>
                <w:sz w:val="24"/>
                <w:lang w:val="es-ES_tradnl" w:eastAsia="es-ES_tradnl"/>
              </w:rPr>
              <w:t>TEXTO NORMATIVO PROPUESTO</w:t>
            </w:r>
          </w:p>
        </w:tc>
      </w:tr>
      <w:tr w:rsidR="002A201F" w:rsidRPr="0072163D" w14:paraId="1A864FCA" w14:textId="77777777" w:rsidTr="00B71097">
        <w:trPr>
          <w:trHeight w:val="787"/>
        </w:trPr>
        <w:tc>
          <w:tcPr>
            <w:tcW w:w="4388" w:type="dxa"/>
          </w:tcPr>
          <w:p w14:paraId="713AC02C" w14:textId="77777777" w:rsidR="002A201F" w:rsidRPr="0072163D" w:rsidRDefault="002A201F" w:rsidP="00B71097">
            <w:pPr>
              <w:spacing w:before="100" w:beforeAutospacing="1" w:after="100" w:afterAutospacing="1"/>
              <w:contextualSpacing/>
              <w:jc w:val="both"/>
              <w:rPr>
                <w:rFonts w:ascii="Arial" w:eastAsia="Times New Roman" w:hAnsi="Arial"/>
                <w:b/>
                <w:bCs/>
                <w:sz w:val="24"/>
                <w:lang w:val="es-ES_tradnl" w:eastAsia="es-ES_tradnl"/>
              </w:rPr>
            </w:pPr>
            <w:r w:rsidRPr="0072163D">
              <w:rPr>
                <w:rFonts w:ascii="Arial" w:eastAsia="Times New Roman" w:hAnsi="Arial"/>
                <w:b/>
                <w:bCs/>
                <w:sz w:val="24"/>
                <w:lang w:val="es-ES_tradnl" w:eastAsia="es-ES_tradnl"/>
              </w:rPr>
              <w:t xml:space="preserve">Artículo 110.- </w:t>
            </w:r>
            <w:r w:rsidRPr="00F607B4">
              <w:rPr>
                <w:rFonts w:ascii="Arial" w:eastAsia="Times New Roman" w:hAnsi="Arial"/>
                <w:sz w:val="24"/>
                <w:lang w:val="es-ES_tradnl" w:eastAsia="es-ES_tradnl"/>
              </w:rPr>
              <w:t>Son obligaciones de los concesionarios:</w:t>
            </w:r>
          </w:p>
          <w:p w14:paraId="75EB5064" w14:textId="77777777" w:rsidR="002A201F" w:rsidRPr="00F607B4" w:rsidRDefault="002A201F" w:rsidP="00B71097">
            <w:pPr>
              <w:spacing w:before="100" w:beforeAutospacing="1" w:after="100" w:afterAutospacing="1"/>
              <w:contextualSpacing/>
              <w:jc w:val="both"/>
              <w:rPr>
                <w:rFonts w:ascii="Arial" w:eastAsia="Times New Roman" w:hAnsi="Arial"/>
                <w:sz w:val="24"/>
                <w:lang w:val="es-ES_tradnl" w:eastAsia="es-ES_tradnl"/>
              </w:rPr>
            </w:pPr>
            <w:r w:rsidRPr="00F607B4">
              <w:rPr>
                <w:rFonts w:ascii="Arial" w:eastAsia="Times New Roman" w:hAnsi="Arial"/>
                <w:sz w:val="24"/>
                <w:lang w:val="es-ES_tradnl" w:eastAsia="es-ES_tradnl"/>
              </w:rPr>
              <w:t>(…)</w:t>
            </w:r>
          </w:p>
          <w:p w14:paraId="5F7808A2" w14:textId="77777777" w:rsidR="002A201F" w:rsidRDefault="002A201F" w:rsidP="00B71097">
            <w:pPr>
              <w:spacing w:before="100" w:beforeAutospacing="1" w:after="100" w:afterAutospacing="1"/>
              <w:contextualSpacing/>
              <w:jc w:val="both"/>
              <w:rPr>
                <w:rFonts w:ascii="Arial" w:eastAsia="Times New Roman" w:hAnsi="Arial"/>
                <w:b/>
                <w:bCs/>
                <w:sz w:val="24"/>
                <w:lang w:val="es-ES_tradnl" w:eastAsia="es-ES_tradnl"/>
              </w:rPr>
            </w:pPr>
          </w:p>
          <w:p w14:paraId="1AF015E1" w14:textId="77777777" w:rsidR="002A201F" w:rsidRPr="0072163D" w:rsidRDefault="002A201F" w:rsidP="00B71097">
            <w:pPr>
              <w:spacing w:before="100" w:beforeAutospacing="1" w:after="100" w:afterAutospacing="1"/>
              <w:contextualSpacing/>
              <w:jc w:val="both"/>
              <w:rPr>
                <w:rFonts w:ascii="Arial" w:eastAsia="Times New Roman" w:hAnsi="Arial"/>
                <w:b/>
                <w:bCs/>
                <w:sz w:val="24"/>
                <w:lang w:val="es-ES_tradnl" w:eastAsia="es-ES_tradnl"/>
              </w:rPr>
            </w:pPr>
          </w:p>
          <w:p w14:paraId="07842937" w14:textId="77777777" w:rsidR="002A201F" w:rsidRPr="0072163D" w:rsidRDefault="002A201F" w:rsidP="00B71097">
            <w:pPr>
              <w:spacing w:before="100" w:beforeAutospacing="1" w:after="100" w:afterAutospacing="1"/>
              <w:contextualSpacing/>
              <w:jc w:val="both"/>
              <w:rPr>
                <w:rFonts w:ascii="Arial" w:eastAsia="Times New Roman" w:hAnsi="Arial"/>
                <w:sz w:val="24"/>
                <w:lang w:val="es-ES_tradnl" w:eastAsia="es-ES_tradnl"/>
              </w:rPr>
            </w:pPr>
            <w:r w:rsidRPr="0072163D">
              <w:rPr>
                <w:rFonts w:ascii="Arial" w:eastAsia="Times New Roman" w:hAnsi="Arial"/>
                <w:sz w:val="24"/>
                <w:lang w:val="es-ES_tradnl" w:eastAsia="es-ES_tradnl"/>
              </w:rPr>
              <w:t>XXV. En general, cumplir con los preceptos de esta Ley y las disposiciones jurídicas y administrativas aplicables en la materia.</w:t>
            </w:r>
          </w:p>
        </w:tc>
        <w:tc>
          <w:tcPr>
            <w:tcW w:w="4391" w:type="dxa"/>
          </w:tcPr>
          <w:p w14:paraId="742DD99A" w14:textId="77777777" w:rsidR="002A201F" w:rsidRPr="0072163D" w:rsidRDefault="002A201F" w:rsidP="00B71097">
            <w:pPr>
              <w:spacing w:before="100" w:beforeAutospacing="1" w:after="100" w:afterAutospacing="1"/>
              <w:contextualSpacing/>
              <w:jc w:val="both"/>
              <w:rPr>
                <w:rFonts w:ascii="Arial" w:eastAsia="Times New Roman" w:hAnsi="Arial"/>
                <w:sz w:val="24"/>
                <w:lang w:val="es-ES_tradnl" w:eastAsia="es-ES_tradnl"/>
              </w:rPr>
            </w:pPr>
            <w:r w:rsidRPr="00A4132C">
              <w:rPr>
                <w:rFonts w:ascii="Arial" w:eastAsia="Times New Roman" w:hAnsi="Arial"/>
                <w:b/>
                <w:bCs/>
                <w:sz w:val="24"/>
                <w:lang w:val="es-ES_tradnl" w:eastAsia="es-ES_tradnl"/>
              </w:rPr>
              <w:lastRenderedPageBreak/>
              <w:t>Artículo 110.-</w:t>
            </w:r>
            <w:r w:rsidRPr="0072163D">
              <w:rPr>
                <w:rFonts w:ascii="Arial" w:eastAsia="Times New Roman" w:hAnsi="Arial"/>
                <w:sz w:val="24"/>
                <w:lang w:val="es-ES_tradnl" w:eastAsia="es-ES_tradnl"/>
              </w:rPr>
              <w:t xml:space="preserve"> Son obligaciones de los concesionarios:</w:t>
            </w:r>
          </w:p>
          <w:p w14:paraId="1E01D2BF" w14:textId="77777777" w:rsidR="002A201F" w:rsidRPr="0072163D" w:rsidRDefault="002A201F" w:rsidP="00B71097">
            <w:pPr>
              <w:spacing w:before="100" w:beforeAutospacing="1" w:after="100" w:afterAutospacing="1"/>
              <w:contextualSpacing/>
              <w:jc w:val="both"/>
              <w:rPr>
                <w:rFonts w:ascii="Arial" w:eastAsia="Times New Roman" w:hAnsi="Arial"/>
                <w:sz w:val="24"/>
                <w:lang w:val="es-ES_tradnl" w:eastAsia="es-ES_tradnl"/>
              </w:rPr>
            </w:pPr>
            <w:r w:rsidRPr="0072163D">
              <w:rPr>
                <w:rFonts w:ascii="Arial" w:eastAsia="Times New Roman" w:hAnsi="Arial"/>
                <w:sz w:val="24"/>
                <w:lang w:val="es-ES_tradnl" w:eastAsia="es-ES_tradnl"/>
              </w:rPr>
              <w:t>(…)</w:t>
            </w:r>
          </w:p>
          <w:p w14:paraId="46FEAF25" w14:textId="77777777" w:rsidR="002A201F" w:rsidRDefault="002A201F" w:rsidP="00B71097">
            <w:pPr>
              <w:spacing w:before="100" w:beforeAutospacing="1" w:after="100" w:afterAutospacing="1"/>
              <w:contextualSpacing/>
              <w:jc w:val="both"/>
              <w:rPr>
                <w:rFonts w:ascii="Arial" w:eastAsia="Times New Roman" w:hAnsi="Arial"/>
                <w:sz w:val="24"/>
                <w:lang w:val="es-ES_tradnl" w:eastAsia="es-ES_tradnl"/>
              </w:rPr>
            </w:pPr>
          </w:p>
          <w:p w14:paraId="3391FC67" w14:textId="77777777" w:rsidR="002A201F" w:rsidRPr="0072163D" w:rsidRDefault="002A201F" w:rsidP="00B71097">
            <w:pPr>
              <w:spacing w:before="100" w:beforeAutospacing="1" w:after="100" w:afterAutospacing="1"/>
              <w:contextualSpacing/>
              <w:jc w:val="both"/>
              <w:rPr>
                <w:rFonts w:ascii="Arial" w:eastAsia="Times New Roman" w:hAnsi="Arial"/>
                <w:sz w:val="24"/>
                <w:lang w:val="es-ES_tradnl" w:eastAsia="es-ES_tradnl"/>
              </w:rPr>
            </w:pPr>
          </w:p>
          <w:p w14:paraId="028CCCB8" w14:textId="77777777" w:rsidR="002A201F" w:rsidRPr="00A4132C" w:rsidRDefault="002A201F" w:rsidP="00B71097">
            <w:pPr>
              <w:autoSpaceDE w:val="0"/>
              <w:autoSpaceDN w:val="0"/>
              <w:adjustRightInd w:val="0"/>
              <w:contextualSpacing/>
              <w:jc w:val="both"/>
              <w:rPr>
                <w:rFonts w:ascii="Arial" w:eastAsia="Times New Roman" w:hAnsi="Arial"/>
                <w:b/>
                <w:bCs/>
                <w:sz w:val="24"/>
                <w:lang w:val="es-ES_tradnl" w:eastAsia="es-ES_tradnl"/>
              </w:rPr>
            </w:pPr>
            <w:r w:rsidRPr="00A4132C">
              <w:rPr>
                <w:rFonts w:ascii="Arial" w:eastAsia="Times New Roman" w:hAnsi="Arial"/>
                <w:b/>
                <w:bCs/>
                <w:sz w:val="24"/>
                <w:lang w:val="es-ES_tradnl" w:eastAsia="es-ES_tradnl"/>
              </w:rPr>
              <w:t>XXV. La colocación de un distintivo de la portación de Sistema de Posicionamiento Global (GPS) cuando se haya tramitado, autorizado e</w:t>
            </w:r>
            <w:r w:rsidRPr="0072163D">
              <w:rPr>
                <w:rFonts w:ascii="Arial" w:eastAsia="Times New Roman" w:hAnsi="Arial"/>
                <w:sz w:val="24"/>
                <w:lang w:val="es-ES_tradnl" w:eastAsia="es-ES_tradnl"/>
              </w:rPr>
              <w:t xml:space="preserve"> </w:t>
            </w:r>
            <w:r w:rsidRPr="00A4132C">
              <w:rPr>
                <w:rFonts w:ascii="Arial" w:eastAsia="Times New Roman" w:hAnsi="Arial"/>
                <w:b/>
                <w:bCs/>
                <w:sz w:val="24"/>
                <w:lang w:val="es-ES_tradnl" w:eastAsia="es-ES_tradnl"/>
              </w:rPr>
              <w:t xml:space="preserve">instalado ante las autoridades competentes. </w:t>
            </w:r>
          </w:p>
          <w:p w14:paraId="6E966564" w14:textId="77777777" w:rsidR="002A201F" w:rsidRPr="00A4132C" w:rsidRDefault="002A201F" w:rsidP="00B71097">
            <w:pPr>
              <w:autoSpaceDE w:val="0"/>
              <w:autoSpaceDN w:val="0"/>
              <w:adjustRightInd w:val="0"/>
              <w:contextualSpacing/>
              <w:jc w:val="both"/>
              <w:rPr>
                <w:rFonts w:ascii="Arial" w:eastAsia="Times New Roman" w:hAnsi="Arial"/>
                <w:b/>
                <w:bCs/>
                <w:sz w:val="24"/>
                <w:lang w:val="es-ES_tradnl" w:eastAsia="es-ES_tradnl"/>
              </w:rPr>
            </w:pPr>
          </w:p>
          <w:p w14:paraId="1ABC902A" w14:textId="77777777" w:rsidR="002A201F" w:rsidRPr="00A4132C" w:rsidRDefault="002A201F" w:rsidP="00B71097">
            <w:pPr>
              <w:autoSpaceDE w:val="0"/>
              <w:autoSpaceDN w:val="0"/>
              <w:adjustRightInd w:val="0"/>
              <w:contextualSpacing/>
              <w:jc w:val="both"/>
              <w:rPr>
                <w:rFonts w:ascii="Arial" w:eastAsia="Times New Roman" w:hAnsi="Arial"/>
                <w:b/>
                <w:bCs/>
                <w:sz w:val="24"/>
                <w:lang w:val="es-ES_tradnl" w:eastAsia="es-ES_tradnl"/>
              </w:rPr>
            </w:pPr>
            <w:r w:rsidRPr="00A4132C">
              <w:rPr>
                <w:rFonts w:ascii="Arial" w:eastAsia="Times New Roman" w:hAnsi="Arial"/>
                <w:b/>
                <w:bCs/>
                <w:sz w:val="24"/>
                <w:lang w:val="es-ES_tradnl" w:eastAsia="es-ES_tradnl"/>
              </w:rPr>
              <w:t>El distintito deberá colocarse de manera plenamente visible a todos los usuarios en la esquina superior derecha del parabrisas.</w:t>
            </w:r>
          </w:p>
          <w:p w14:paraId="4EF355C7" w14:textId="77777777" w:rsidR="002A201F" w:rsidRPr="00A4132C" w:rsidRDefault="002A201F" w:rsidP="00B71097">
            <w:pPr>
              <w:autoSpaceDE w:val="0"/>
              <w:autoSpaceDN w:val="0"/>
              <w:adjustRightInd w:val="0"/>
              <w:contextualSpacing/>
              <w:jc w:val="both"/>
              <w:rPr>
                <w:rFonts w:ascii="Arial" w:eastAsia="Times New Roman" w:hAnsi="Arial"/>
                <w:b/>
                <w:bCs/>
                <w:sz w:val="24"/>
                <w:lang w:val="es-ES_tradnl" w:eastAsia="es-ES_tradnl"/>
              </w:rPr>
            </w:pPr>
          </w:p>
          <w:p w14:paraId="682E87CF" w14:textId="51B3564C" w:rsidR="002A201F" w:rsidRDefault="002A201F" w:rsidP="00B71097">
            <w:pPr>
              <w:autoSpaceDE w:val="0"/>
              <w:autoSpaceDN w:val="0"/>
              <w:adjustRightInd w:val="0"/>
              <w:contextualSpacing/>
              <w:jc w:val="both"/>
              <w:rPr>
                <w:rFonts w:ascii="Arial" w:eastAsia="Times New Roman" w:hAnsi="Arial"/>
                <w:b/>
                <w:bCs/>
                <w:sz w:val="24"/>
                <w:lang w:val="es-ES_tradnl" w:eastAsia="es-ES_tradnl"/>
              </w:rPr>
            </w:pPr>
            <w:r w:rsidRPr="00A4132C">
              <w:rPr>
                <w:rFonts w:ascii="Arial" w:eastAsia="Times New Roman" w:hAnsi="Arial"/>
                <w:b/>
                <w:bCs/>
                <w:sz w:val="24"/>
                <w:lang w:val="es-ES_tradnl" w:eastAsia="es-ES_tradnl"/>
              </w:rPr>
              <w:t>La presente fracción será obligatoria para los servicios de transporte prestados mediante plataformas digitales.</w:t>
            </w:r>
          </w:p>
          <w:p w14:paraId="680286C3" w14:textId="77777777" w:rsidR="00367457" w:rsidRPr="00A4132C" w:rsidRDefault="00367457" w:rsidP="00B71097">
            <w:pPr>
              <w:autoSpaceDE w:val="0"/>
              <w:autoSpaceDN w:val="0"/>
              <w:adjustRightInd w:val="0"/>
              <w:contextualSpacing/>
              <w:jc w:val="both"/>
              <w:rPr>
                <w:rFonts w:ascii="Arial" w:eastAsia="Times New Roman" w:hAnsi="Arial"/>
                <w:b/>
                <w:bCs/>
                <w:sz w:val="24"/>
                <w:lang w:val="es-ES_tradnl" w:eastAsia="es-ES_tradnl"/>
              </w:rPr>
            </w:pPr>
          </w:p>
          <w:p w14:paraId="5C1D0C34" w14:textId="77777777" w:rsidR="002A201F" w:rsidRPr="00F607B4" w:rsidRDefault="002A201F" w:rsidP="00B71097">
            <w:pPr>
              <w:autoSpaceDE w:val="0"/>
              <w:autoSpaceDN w:val="0"/>
              <w:adjustRightInd w:val="0"/>
              <w:contextualSpacing/>
              <w:jc w:val="both"/>
              <w:rPr>
                <w:rFonts w:ascii="Arial" w:hAnsi="Arial"/>
                <w:b/>
                <w:bCs/>
                <w:color w:val="000000"/>
                <w:sz w:val="24"/>
              </w:rPr>
            </w:pPr>
            <w:r w:rsidRPr="00F607B4">
              <w:rPr>
                <w:rFonts w:ascii="Arial" w:eastAsia="Times New Roman" w:hAnsi="Arial"/>
                <w:b/>
                <w:bCs/>
                <w:sz w:val="24"/>
                <w:lang w:val="es-ES_tradnl" w:eastAsia="es-ES_tradnl"/>
              </w:rPr>
              <w:t>XXVI. En general, cumplir con los preceptos de esta Ley y las disposiciones jurídicas y administrativas aplicables en la materia.</w:t>
            </w:r>
          </w:p>
          <w:p w14:paraId="616A1855" w14:textId="77777777" w:rsidR="002A201F" w:rsidRPr="00F607B4" w:rsidRDefault="002A201F" w:rsidP="00B71097">
            <w:pPr>
              <w:autoSpaceDE w:val="0"/>
              <w:autoSpaceDN w:val="0"/>
              <w:adjustRightInd w:val="0"/>
              <w:contextualSpacing/>
              <w:rPr>
                <w:rFonts w:ascii="Arial" w:hAnsi="Arial"/>
                <w:color w:val="000000"/>
                <w:sz w:val="24"/>
              </w:rPr>
            </w:pPr>
            <w:r w:rsidRPr="00F607B4">
              <w:rPr>
                <w:rFonts w:ascii="Arial" w:hAnsi="Arial"/>
                <w:color w:val="000000"/>
                <w:sz w:val="24"/>
              </w:rPr>
              <w:t>(…)</w:t>
            </w:r>
          </w:p>
          <w:p w14:paraId="3E344EDE" w14:textId="77777777" w:rsidR="002A201F" w:rsidRPr="0072163D" w:rsidRDefault="002A201F" w:rsidP="00B71097">
            <w:pPr>
              <w:autoSpaceDE w:val="0"/>
              <w:autoSpaceDN w:val="0"/>
              <w:adjustRightInd w:val="0"/>
              <w:contextualSpacing/>
              <w:rPr>
                <w:rFonts w:ascii="Arial" w:hAnsi="Arial"/>
                <w:b/>
                <w:bCs/>
                <w:color w:val="000000"/>
                <w:sz w:val="24"/>
              </w:rPr>
            </w:pPr>
          </w:p>
          <w:p w14:paraId="77C27A41" w14:textId="77777777" w:rsidR="002A201F" w:rsidRPr="00F607B4" w:rsidRDefault="002A201F" w:rsidP="00B71097">
            <w:pPr>
              <w:autoSpaceDE w:val="0"/>
              <w:autoSpaceDN w:val="0"/>
              <w:adjustRightInd w:val="0"/>
              <w:contextualSpacing/>
              <w:rPr>
                <w:rFonts w:ascii="Arial" w:hAnsi="Arial"/>
                <w:color w:val="000000"/>
                <w:sz w:val="24"/>
              </w:rPr>
            </w:pPr>
            <w:r w:rsidRPr="00F607B4">
              <w:rPr>
                <w:rFonts w:ascii="Arial" w:hAnsi="Arial"/>
                <w:color w:val="000000"/>
                <w:sz w:val="24"/>
              </w:rPr>
              <w:t>(…)</w:t>
            </w:r>
          </w:p>
          <w:p w14:paraId="72F325AC" w14:textId="77777777" w:rsidR="002A201F" w:rsidRPr="00F607B4" w:rsidRDefault="002A201F" w:rsidP="00B71097">
            <w:pPr>
              <w:autoSpaceDE w:val="0"/>
              <w:autoSpaceDN w:val="0"/>
              <w:adjustRightInd w:val="0"/>
              <w:contextualSpacing/>
              <w:jc w:val="center"/>
              <w:rPr>
                <w:rFonts w:ascii="Arial" w:hAnsi="Arial"/>
                <w:b/>
                <w:color w:val="000000"/>
                <w:sz w:val="24"/>
              </w:rPr>
            </w:pPr>
            <w:bookmarkStart w:id="1" w:name="_Hlk31749326"/>
            <w:r w:rsidRPr="00F607B4">
              <w:rPr>
                <w:rFonts w:ascii="Arial" w:hAnsi="Arial"/>
                <w:b/>
                <w:color w:val="000000"/>
                <w:sz w:val="24"/>
              </w:rPr>
              <w:t>CAPÍTULO V</w:t>
            </w:r>
          </w:p>
          <w:p w14:paraId="74F92999" w14:textId="77777777" w:rsidR="002A201F" w:rsidRPr="00F607B4" w:rsidRDefault="002A201F" w:rsidP="00B71097">
            <w:pPr>
              <w:autoSpaceDE w:val="0"/>
              <w:autoSpaceDN w:val="0"/>
              <w:adjustRightInd w:val="0"/>
              <w:contextualSpacing/>
              <w:jc w:val="center"/>
              <w:rPr>
                <w:rFonts w:ascii="Arial" w:hAnsi="Arial"/>
                <w:b/>
                <w:color w:val="000000"/>
                <w:sz w:val="24"/>
                <w:szCs w:val="24"/>
              </w:rPr>
            </w:pPr>
            <w:r w:rsidRPr="00F607B4">
              <w:rPr>
                <w:rFonts w:ascii="Arial" w:hAnsi="Arial"/>
                <w:b/>
                <w:color w:val="000000"/>
                <w:sz w:val="24"/>
                <w:szCs w:val="24"/>
              </w:rPr>
              <w:lastRenderedPageBreak/>
              <w:t xml:space="preserve">DE LA SEGURIDAD PARA PRIVILEGIAR LAS ACCIONES DE PREVENCIÓN DEL DELITO </w:t>
            </w:r>
          </w:p>
          <w:p w14:paraId="15BDC500" w14:textId="77777777" w:rsidR="002A201F" w:rsidRPr="0072163D" w:rsidRDefault="002A201F" w:rsidP="00B71097">
            <w:pPr>
              <w:autoSpaceDE w:val="0"/>
              <w:autoSpaceDN w:val="0"/>
              <w:adjustRightInd w:val="0"/>
              <w:contextualSpacing/>
              <w:jc w:val="center"/>
              <w:rPr>
                <w:rFonts w:ascii="Arial" w:hAnsi="Arial"/>
                <w:b/>
                <w:color w:val="000000"/>
                <w:sz w:val="24"/>
              </w:rPr>
            </w:pPr>
          </w:p>
          <w:p w14:paraId="2C3B5290" w14:textId="77777777" w:rsidR="002A201F" w:rsidRPr="0072163D" w:rsidRDefault="002A201F" w:rsidP="00B71097">
            <w:pPr>
              <w:autoSpaceDE w:val="0"/>
              <w:autoSpaceDN w:val="0"/>
              <w:adjustRightInd w:val="0"/>
              <w:contextualSpacing/>
              <w:jc w:val="both"/>
              <w:rPr>
                <w:rFonts w:ascii="Arial" w:hAnsi="Arial"/>
                <w:b/>
                <w:color w:val="000000"/>
                <w:sz w:val="24"/>
              </w:rPr>
            </w:pPr>
            <w:r w:rsidRPr="0072163D">
              <w:rPr>
                <w:rFonts w:ascii="Arial" w:eastAsia="Times New Roman" w:hAnsi="Arial"/>
                <w:b/>
                <w:sz w:val="24"/>
                <w:lang w:val="es-ES_tradnl" w:eastAsia="es-ES_tradnl"/>
              </w:rPr>
              <w:t>Artículo</w:t>
            </w:r>
            <w:r>
              <w:rPr>
                <w:rFonts w:ascii="Arial" w:eastAsia="Times New Roman" w:hAnsi="Arial"/>
                <w:b/>
                <w:sz w:val="24"/>
                <w:lang w:val="es-ES_tradnl" w:eastAsia="es-ES_tradnl"/>
              </w:rPr>
              <w:t xml:space="preserve"> 262</w:t>
            </w:r>
            <w:r w:rsidRPr="0072163D">
              <w:rPr>
                <w:rFonts w:ascii="Arial" w:eastAsia="Times New Roman" w:hAnsi="Arial"/>
                <w:b/>
                <w:sz w:val="24"/>
                <w:lang w:val="es-ES_tradnl" w:eastAsia="es-ES_tradnl"/>
              </w:rPr>
              <w:t>. Todas las autoridades competentes en materia de movilidad se encuentran obligadas a privilegiar las acciones de prevención del delito e incidentes de tránsito durante los desplazamientos de la población, con el fin de proteger la integridad física de las personas y evitar la afectación a los bienes públicos y privados;</w:t>
            </w:r>
          </w:p>
          <w:p w14:paraId="7ADB35AD" w14:textId="77777777" w:rsidR="002A201F" w:rsidRPr="0072163D" w:rsidRDefault="002A201F" w:rsidP="00B71097">
            <w:pPr>
              <w:autoSpaceDE w:val="0"/>
              <w:autoSpaceDN w:val="0"/>
              <w:adjustRightInd w:val="0"/>
              <w:contextualSpacing/>
              <w:rPr>
                <w:rFonts w:ascii="Arial" w:hAnsi="Arial"/>
                <w:b/>
                <w:color w:val="000000"/>
                <w:sz w:val="24"/>
              </w:rPr>
            </w:pPr>
          </w:p>
          <w:p w14:paraId="46A7261C" w14:textId="77777777"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r w:rsidRPr="0072163D">
              <w:rPr>
                <w:rFonts w:ascii="Arial" w:eastAsia="Times New Roman" w:hAnsi="Arial"/>
                <w:b/>
                <w:sz w:val="24"/>
                <w:lang w:val="es-ES_tradnl" w:eastAsia="es-ES_tradnl"/>
              </w:rPr>
              <w:t>Artículo</w:t>
            </w:r>
            <w:r>
              <w:rPr>
                <w:rFonts w:ascii="Arial" w:eastAsia="Times New Roman" w:hAnsi="Arial"/>
                <w:b/>
                <w:sz w:val="24"/>
                <w:lang w:val="es-ES_tradnl" w:eastAsia="es-ES_tradnl"/>
              </w:rPr>
              <w:t xml:space="preserve"> 263</w:t>
            </w:r>
            <w:r w:rsidRPr="0072163D">
              <w:rPr>
                <w:rFonts w:ascii="Arial" w:eastAsia="Times New Roman" w:hAnsi="Arial"/>
                <w:b/>
                <w:sz w:val="24"/>
                <w:lang w:val="es-ES_tradnl" w:eastAsia="es-ES_tradnl"/>
              </w:rPr>
              <w:t>. Las unidades de transporte concesionado podrán solicitar la instalación de un Sistema de Posicionamiento Global (GPS).</w:t>
            </w:r>
          </w:p>
          <w:p w14:paraId="156DC82E" w14:textId="77777777"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p>
          <w:p w14:paraId="2FA5558B" w14:textId="77777777" w:rsidR="002A201F" w:rsidRPr="0072163D" w:rsidRDefault="002A201F" w:rsidP="00B71097">
            <w:pPr>
              <w:autoSpaceDE w:val="0"/>
              <w:autoSpaceDN w:val="0"/>
              <w:adjustRightInd w:val="0"/>
              <w:contextualSpacing/>
              <w:jc w:val="both"/>
              <w:rPr>
                <w:rFonts w:ascii="Arial" w:eastAsia="Times New Roman" w:hAnsi="Arial"/>
                <w:sz w:val="24"/>
                <w:lang w:val="es-ES_tradnl" w:eastAsia="es-ES_tradnl"/>
              </w:rPr>
            </w:pPr>
            <w:r w:rsidRPr="0072163D">
              <w:rPr>
                <w:rFonts w:ascii="Arial" w:eastAsia="Times New Roman" w:hAnsi="Arial"/>
                <w:b/>
                <w:sz w:val="24"/>
                <w:lang w:val="es-ES_tradnl" w:eastAsia="es-ES_tradnl"/>
              </w:rPr>
              <w:t xml:space="preserve">Las unidades que presten el servicio de transporte de pasajeros mediante plataformas digitales se encuentran obligadas a la instalación del sistema referido en el párrafo anterior. </w:t>
            </w:r>
          </w:p>
          <w:p w14:paraId="74CF7E40" w14:textId="77777777"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p>
          <w:p w14:paraId="572B4566" w14:textId="3A40D6A8"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r w:rsidRPr="0072163D">
              <w:rPr>
                <w:rFonts w:ascii="Arial" w:eastAsia="Times New Roman" w:hAnsi="Arial"/>
                <w:b/>
                <w:sz w:val="24"/>
                <w:lang w:val="es-ES_tradnl" w:eastAsia="es-ES_tradnl"/>
              </w:rPr>
              <w:lastRenderedPageBreak/>
              <w:t>Artículo</w:t>
            </w:r>
            <w:r>
              <w:rPr>
                <w:rFonts w:ascii="Arial" w:eastAsia="Times New Roman" w:hAnsi="Arial"/>
                <w:b/>
                <w:sz w:val="24"/>
                <w:lang w:val="es-ES_tradnl" w:eastAsia="es-ES_tradnl"/>
              </w:rPr>
              <w:t xml:space="preserve"> 264</w:t>
            </w:r>
            <w:r w:rsidRPr="0072163D">
              <w:rPr>
                <w:rFonts w:ascii="Arial" w:eastAsia="Times New Roman" w:hAnsi="Arial"/>
                <w:b/>
                <w:sz w:val="24"/>
                <w:lang w:val="es-ES_tradnl" w:eastAsia="es-ES_tradnl"/>
              </w:rPr>
              <w:t xml:space="preserve">. Las unidades de transporte concesionado que </w:t>
            </w:r>
            <w:r w:rsidR="00367457" w:rsidRPr="0072163D">
              <w:rPr>
                <w:rFonts w:ascii="Arial" w:eastAsia="Times New Roman" w:hAnsi="Arial"/>
                <w:b/>
                <w:sz w:val="24"/>
                <w:lang w:val="es-ES_tradnl" w:eastAsia="es-ES_tradnl"/>
              </w:rPr>
              <w:t>contarán</w:t>
            </w:r>
            <w:r w:rsidRPr="0072163D">
              <w:rPr>
                <w:rFonts w:ascii="Arial" w:eastAsia="Times New Roman" w:hAnsi="Arial"/>
                <w:b/>
                <w:sz w:val="24"/>
                <w:lang w:val="es-ES_tradnl" w:eastAsia="es-ES_tradnl"/>
              </w:rPr>
              <w:t xml:space="preserve"> con Sistema de Posicionamiento Global (GPS) deberán incorporarse a una base de datos públicos verificables y de fácil acceso para todos los ciudadanos. </w:t>
            </w:r>
          </w:p>
          <w:p w14:paraId="3212467A" w14:textId="77777777"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p>
          <w:p w14:paraId="1809E5A9" w14:textId="49CC2957" w:rsidR="00407A48" w:rsidRDefault="002A201F" w:rsidP="00407A48">
            <w:pPr>
              <w:autoSpaceDE w:val="0"/>
              <w:autoSpaceDN w:val="0"/>
              <w:adjustRightInd w:val="0"/>
              <w:contextualSpacing/>
              <w:jc w:val="both"/>
              <w:rPr>
                <w:rFonts w:ascii="Arial" w:eastAsia="Times New Roman" w:hAnsi="Arial"/>
                <w:b/>
                <w:sz w:val="24"/>
                <w:lang w:val="es-ES_tradnl" w:eastAsia="es-ES_tradnl"/>
              </w:rPr>
            </w:pPr>
            <w:r w:rsidRPr="0072163D">
              <w:rPr>
                <w:rFonts w:ascii="Arial" w:eastAsia="Times New Roman" w:hAnsi="Arial"/>
                <w:b/>
                <w:sz w:val="24"/>
                <w:lang w:val="es-ES_tradnl" w:eastAsia="es-ES_tradnl"/>
              </w:rPr>
              <w:t>Artículo</w:t>
            </w:r>
            <w:r>
              <w:rPr>
                <w:rFonts w:ascii="Arial" w:eastAsia="Times New Roman" w:hAnsi="Arial"/>
                <w:b/>
                <w:sz w:val="24"/>
                <w:lang w:val="es-ES_tradnl" w:eastAsia="es-ES_tradnl"/>
              </w:rPr>
              <w:t xml:space="preserve"> 265</w:t>
            </w:r>
            <w:r w:rsidRPr="0072163D">
              <w:rPr>
                <w:rFonts w:ascii="Arial" w:eastAsia="Times New Roman" w:hAnsi="Arial"/>
                <w:b/>
                <w:sz w:val="24"/>
                <w:lang w:val="es-ES_tradnl" w:eastAsia="es-ES_tradnl"/>
              </w:rPr>
              <w:t xml:space="preserve">. </w:t>
            </w:r>
            <w:r w:rsidR="00407A48" w:rsidRPr="0072163D">
              <w:rPr>
                <w:rFonts w:ascii="Arial" w:eastAsia="Times New Roman" w:hAnsi="Arial"/>
                <w:b/>
                <w:sz w:val="24"/>
                <w:lang w:val="es-ES_tradnl" w:eastAsia="es-ES_tradnl"/>
              </w:rPr>
              <w:t xml:space="preserve">Las unidades que </w:t>
            </w:r>
            <w:r w:rsidR="00367457" w:rsidRPr="0072163D">
              <w:rPr>
                <w:rFonts w:ascii="Arial" w:eastAsia="Times New Roman" w:hAnsi="Arial"/>
                <w:b/>
                <w:sz w:val="24"/>
                <w:lang w:val="es-ES_tradnl" w:eastAsia="es-ES_tradnl"/>
              </w:rPr>
              <w:t>contarán</w:t>
            </w:r>
            <w:r w:rsidR="00407A48" w:rsidRPr="0072163D">
              <w:rPr>
                <w:rFonts w:ascii="Arial" w:eastAsia="Times New Roman" w:hAnsi="Arial"/>
                <w:b/>
                <w:sz w:val="24"/>
                <w:lang w:val="es-ES_tradnl" w:eastAsia="es-ES_tradnl"/>
              </w:rPr>
              <w:t xml:space="preserve"> con Sistema de Posicionamiento Global</w:t>
            </w:r>
            <w:r w:rsidR="00407A48">
              <w:rPr>
                <w:rFonts w:ascii="Arial" w:eastAsia="Times New Roman" w:hAnsi="Arial"/>
                <w:b/>
                <w:sz w:val="24"/>
                <w:lang w:val="es-ES_tradnl" w:eastAsia="es-ES_tradnl"/>
              </w:rPr>
              <w:t>,</w:t>
            </w:r>
            <w:r w:rsidR="00407A48" w:rsidRPr="0072163D">
              <w:rPr>
                <w:rFonts w:ascii="Arial" w:eastAsia="Times New Roman" w:hAnsi="Arial"/>
                <w:b/>
                <w:sz w:val="24"/>
                <w:lang w:val="es-ES_tradnl" w:eastAsia="es-ES_tradnl"/>
              </w:rPr>
              <w:t xml:space="preserve"> a su vez, deberán contar con un botón de pánico digital y uno físico que se deberá encontrar al interior de la unidad, visible y de fácil acceso para todo usuario.</w:t>
            </w:r>
          </w:p>
          <w:p w14:paraId="385ADDCD" w14:textId="77777777" w:rsidR="00367457" w:rsidRPr="0072163D" w:rsidRDefault="00367457" w:rsidP="00407A48">
            <w:pPr>
              <w:autoSpaceDE w:val="0"/>
              <w:autoSpaceDN w:val="0"/>
              <w:adjustRightInd w:val="0"/>
              <w:contextualSpacing/>
              <w:jc w:val="both"/>
              <w:rPr>
                <w:rFonts w:ascii="Arial" w:eastAsia="Times New Roman" w:hAnsi="Arial"/>
                <w:b/>
                <w:sz w:val="24"/>
                <w:lang w:val="es-ES_tradnl" w:eastAsia="es-ES_tradnl"/>
              </w:rPr>
            </w:pPr>
          </w:p>
          <w:p w14:paraId="1F077D42" w14:textId="4EBC3120" w:rsidR="00407A48" w:rsidRDefault="00407A48" w:rsidP="00407A48">
            <w:pPr>
              <w:autoSpaceDE w:val="0"/>
              <w:autoSpaceDN w:val="0"/>
              <w:adjustRightInd w:val="0"/>
              <w:contextualSpacing/>
              <w:jc w:val="both"/>
              <w:rPr>
                <w:rFonts w:ascii="Arial" w:eastAsia="Times New Roman" w:hAnsi="Arial"/>
                <w:b/>
                <w:sz w:val="24"/>
                <w:lang w:val="es-ES_tradnl" w:eastAsia="es-ES_tradnl"/>
              </w:rPr>
            </w:pPr>
            <w:r w:rsidRPr="0072163D">
              <w:rPr>
                <w:rFonts w:ascii="Arial" w:eastAsia="Times New Roman" w:hAnsi="Arial"/>
                <w:b/>
                <w:sz w:val="24"/>
                <w:lang w:val="es-ES_tradnl" w:eastAsia="es-ES_tradnl"/>
              </w:rPr>
              <w:t>El botón de pánico deberá encontrarse enlazado al centro C5 de la Secretaría de Seguridad Ciudadana y deberá de emitir una señal de emergencia.</w:t>
            </w:r>
          </w:p>
          <w:p w14:paraId="77738AF1" w14:textId="77777777" w:rsidR="00407A48" w:rsidRDefault="00407A48" w:rsidP="00B71097">
            <w:pPr>
              <w:autoSpaceDE w:val="0"/>
              <w:autoSpaceDN w:val="0"/>
              <w:adjustRightInd w:val="0"/>
              <w:contextualSpacing/>
              <w:jc w:val="both"/>
              <w:rPr>
                <w:rFonts w:ascii="Arial" w:eastAsia="Times New Roman" w:hAnsi="Arial"/>
                <w:b/>
                <w:sz w:val="24"/>
                <w:lang w:val="es-ES_tradnl" w:eastAsia="es-ES_tradnl"/>
              </w:rPr>
            </w:pPr>
          </w:p>
          <w:p w14:paraId="022689CB" w14:textId="1F41ECE0"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r w:rsidRPr="0072163D">
              <w:rPr>
                <w:rFonts w:ascii="Arial" w:eastAsia="Times New Roman" w:hAnsi="Arial"/>
                <w:b/>
                <w:sz w:val="24"/>
                <w:lang w:val="es-ES_tradnl" w:eastAsia="es-ES_tradnl"/>
              </w:rPr>
              <w:t>Cuando una unidad cuente con el distintito descrito en el artículo 110 no podrá suspend</w:t>
            </w:r>
            <w:r w:rsidR="00407A48">
              <w:rPr>
                <w:rFonts w:ascii="Arial" w:eastAsia="Times New Roman" w:hAnsi="Arial"/>
                <w:b/>
                <w:sz w:val="24"/>
                <w:lang w:val="es-ES_tradnl" w:eastAsia="es-ES_tradnl"/>
              </w:rPr>
              <w:t>er</w:t>
            </w:r>
            <w:r w:rsidRPr="0072163D">
              <w:rPr>
                <w:rFonts w:ascii="Arial" w:eastAsia="Times New Roman" w:hAnsi="Arial"/>
                <w:b/>
                <w:sz w:val="24"/>
                <w:lang w:val="es-ES_tradnl" w:eastAsia="es-ES_tradnl"/>
              </w:rPr>
              <w:t xml:space="preserve"> la transmisión de su posicionamiento mientras se </w:t>
            </w:r>
            <w:r w:rsidRPr="0072163D">
              <w:rPr>
                <w:rFonts w:ascii="Arial" w:eastAsia="Times New Roman" w:hAnsi="Arial"/>
                <w:b/>
                <w:sz w:val="24"/>
                <w:lang w:val="es-ES_tradnl" w:eastAsia="es-ES_tradnl"/>
              </w:rPr>
              <w:lastRenderedPageBreak/>
              <w:t>encuentre prestando el servicio de transporte de pasajeros.</w:t>
            </w:r>
          </w:p>
          <w:p w14:paraId="1B80F190" w14:textId="77777777"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p>
          <w:p w14:paraId="3CBFD95D" w14:textId="63AEAF5B" w:rsidR="002A201F" w:rsidRPr="0072163D" w:rsidRDefault="00407A48" w:rsidP="00B71097">
            <w:pPr>
              <w:autoSpaceDE w:val="0"/>
              <w:autoSpaceDN w:val="0"/>
              <w:adjustRightInd w:val="0"/>
              <w:contextualSpacing/>
              <w:jc w:val="both"/>
              <w:rPr>
                <w:rFonts w:ascii="Arial" w:eastAsia="Times New Roman" w:hAnsi="Arial"/>
                <w:b/>
                <w:sz w:val="24"/>
                <w:lang w:val="es-ES_tradnl" w:eastAsia="es-ES_tradnl"/>
              </w:rPr>
            </w:pPr>
            <w:r>
              <w:rPr>
                <w:rFonts w:ascii="Arial" w:eastAsia="Times New Roman" w:hAnsi="Arial"/>
                <w:b/>
                <w:sz w:val="24"/>
                <w:lang w:val="es-ES_tradnl" w:eastAsia="es-ES_tradnl"/>
              </w:rPr>
              <w:t xml:space="preserve">Queda prohibido la prestación del servicio de </w:t>
            </w:r>
            <w:r w:rsidR="002A201F" w:rsidRPr="0072163D">
              <w:rPr>
                <w:rFonts w:ascii="Arial" w:eastAsia="Times New Roman" w:hAnsi="Arial"/>
                <w:b/>
                <w:sz w:val="24"/>
                <w:lang w:val="es-ES_tradnl" w:eastAsia="es-ES_tradnl"/>
              </w:rPr>
              <w:t>transporte de pasajeros exhibiendo el distintito descrito en el artículo 110 durante la interrupción de la transmisión de su ubicación.</w:t>
            </w:r>
          </w:p>
          <w:p w14:paraId="27028A2C" w14:textId="77777777"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p>
          <w:p w14:paraId="277B751B" w14:textId="7E1C40DE"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r w:rsidRPr="0072163D">
              <w:rPr>
                <w:rFonts w:ascii="Arial" w:eastAsia="Times New Roman" w:hAnsi="Arial"/>
                <w:b/>
                <w:sz w:val="24"/>
                <w:lang w:val="es-ES_tradnl" w:eastAsia="es-ES_tradnl"/>
              </w:rPr>
              <w:t>Artículo</w:t>
            </w:r>
            <w:r>
              <w:rPr>
                <w:rFonts w:ascii="Arial" w:eastAsia="Times New Roman" w:hAnsi="Arial"/>
                <w:b/>
                <w:sz w:val="24"/>
                <w:lang w:val="es-ES_tradnl" w:eastAsia="es-ES_tradnl"/>
              </w:rPr>
              <w:t xml:space="preserve"> 26</w:t>
            </w:r>
            <w:r w:rsidR="0036489A">
              <w:rPr>
                <w:rFonts w:ascii="Arial" w:eastAsia="Times New Roman" w:hAnsi="Arial"/>
                <w:b/>
                <w:sz w:val="24"/>
                <w:lang w:val="es-ES_tradnl" w:eastAsia="es-ES_tradnl"/>
              </w:rPr>
              <w:t>6</w:t>
            </w:r>
            <w:r w:rsidRPr="0072163D">
              <w:rPr>
                <w:rFonts w:ascii="Arial" w:eastAsia="Times New Roman" w:hAnsi="Arial"/>
                <w:b/>
                <w:sz w:val="24"/>
                <w:lang w:val="es-ES_tradnl" w:eastAsia="es-ES_tradnl"/>
              </w:rPr>
              <w:t xml:space="preserve">. </w:t>
            </w:r>
            <w:bookmarkStart w:id="2" w:name="_Hlk31748377"/>
            <w:r w:rsidRPr="0072163D">
              <w:rPr>
                <w:rFonts w:ascii="Arial" w:eastAsia="Times New Roman" w:hAnsi="Arial"/>
                <w:b/>
                <w:sz w:val="24"/>
                <w:lang w:val="es-ES_tradnl" w:eastAsia="es-ES_tradnl"/>
              </w:rPr>
              <w:t xml:space="preserve">La transmisión de la ubicación de las unidades deberá contar la opción para que los usuarios </w:t>
            </w:r>
            <w:r w:rsidR="0036489A">
              <w:rPr>
                <w:rFonts w:ascii="Arial" w:eastAsia="Times New Roman" w:hAnsi="Arial"/>
                <w:b/>
                <w:sz w:val="24"/>
                <w:lang w:val="es-ES_tradnl" w:eastAsia="es-ES_tradnl"/>
              </w:rPr>
              <w:t>transmitan</w:t>
            </w:r>
            <w:r w:rsidRPr="0072163D">
              <w:rPr>
                <w:rFonts w:ascii="Arial" w:eastAsia="Times New Roman" w:hAnsi="Arial"/>
                <w:b/>
                <w:sz w:val="24"/>
                <w:lang w:val="es-ES_tradnl" w:eastAsia="es-ES_tradnl"/>
              </w:rPr>
              <w:t xml:space="preserve"> con hasta tres personas que ellos decidan.</w:t>
            </w:r>
          </w:p>
          <w:p w14:paraId="46484C59" w14:textId="77777777"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p>
          <w:p w14:paraId="5EA5CD5E" w14:textId="10FBCA3B" w:rsidR="002A201F" w:rsidRDefault="002A201F" w:rsidP="00B71097">
            <w:pPr>
              <w:autoSpaceDE w:val="0"/>
              <w:autoSpaceDN w:val="0"/>
              <w:adjustRightInd w:val="0"/>
              <w:contextualSpacing/>
              <w:jc w:val="both"/>
              <w:rPr>
                <w:rFonts w:ascii="Arial" w:eastAsia="Times New Roman" w:hAnsi="Arial"/>
                <w:b/>
                <w:sz w:val="24"/>
                <w:lang w:val="es-ES_tradnl" w:eastAsia="es-ES_tradnl"/>
              </w:rPr>
            </w:pPr>
            <w:r w:rsidRPr="0072163D">
              <w:rPr>
                <w:rFonts w:ascii="Arial" w:eastAsia="Times New Roman" w:hAnsi="Arial"/>
                <w:b/>
                <w:sz w:val="24"/>
                <w:lang w:val="es-ES_tradnl" w:eastAsia="es-ES_tradnl"/>
              </w:rPr>
              <w:t>Las personas con las que compartan</w:t>
            </w:r>
            <w:r w:rsidR="0036489A">
              <w:rPr>
                <w:rFonts w:ascii="Arial" w:eastAsia="Times New Roman" w:hAnsi="Arial"/>
                <w:b/>
                <w:sz w:val="24"/>
                <w:lang w:val="es-ES_tradnl" w:eastAsia="es-ES_tradnl"/>
              </w:rPr>
              <w:t xml:space="preserve"> la transmisión de la ubicación de la unidad mediante el Sistema de Posicionamiento Global,</w:t>
            </w:r>
            <w:r w:rsidRPr="0072163D">
              <w:rPr>
                <w:rFonts w:ascii="Arial" w:eastAsia="Times New Roman" w:hAnsi="Arial"/>
                <w:b/>
                <w:sz w:val="24"/>
                <w:lang w:val="es-ES_tradnl" w:eastAsia="es-ES_tradnl"/>
              </w:rPr>
              <w:t xml:space="preserve"> </w:t>
            </w:r>
            <w:r w:rsidR="0036489A">
              <w:rPr>
                <w:rFonts w:ascii="Arial" w:eastAsia="Times New Roman" w:hAnsi="Arial"/>
                <w:b/>
                <w:sz w:val="24"/>
                <w:lang w:val="es-ES_tradnl" w:eastAsia="es-ES_tradnl"/>
              </w:rPr>
              <w:t>podrán activar el botón de pánico</w:t>
            </w:r>
            <w:r w:rsidRPr="0072163D">
              <w:rPr>
                <w:rFonts w:ascii="Arial" w:eastAsia="Times New Roman" w:hAnsi="Arial"/>
                <w:b/>
                <w:sz w:val="24"/>
                <w:lang w:val="es-ES_tradnl" w:eastAsia="es-ES_tradnl"/>
              </w:rPr>
              <w:t>.</w:t>
            </w:r>
          </w:p>
          <w:p w14:paraId="2689FB39" w14:textId="77777777" w:rsidR="00367457" w:rsidRPr="0072163D" w:rsidRDefault="00367457" w:rsidP="00B71097">
            <w:pPr>
              <w:autoSpaceDE w:val="0"/>
              <w:autoSpaceDN w:val="0"/>
              <w:adjustRightInd w:val="0"/>
              <w:contextualSpacing/>
              <w:jc w:val="both"/>
              <w:rPr>
                <w:rFonts w:ascii="Arial" w:eastAsia="Times New Roman" w:hAnsi="Arial"/>
                <w:b/>
                <w:sz w:val="24"/>
                <w:lang w:val="es-ES_tradnl" w:eastAsia="es-ES_tradnl"/>
              </w:rPr>
            </w:pPr>
          </w:p>
          <w:bookmarkEnd w:id="2"/>
          <w:p w14:paraId="22F8F5AC" w14:textId="76E7635C"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r w:rsidRPr="0072163D">
              <w:rPr>
                <w:rFonts w:ascii="Arial" w:eastAsia="Times New Roman" w:hAnsi="Arial"/>
                <w:b/>
                <w:sz w:val="24"/>
                <w:lang w:val="es-ES_tradnl" w:eastAsia="es-ES_tradnl"/>
              </w:rPr>
              <w:t>Artículo</w:t>
            </w:r>
            <w:r>
              <w:rPr>
                <w:rFonts w:ascii="Arial" w:eastAsia="Times New Roman" w:hAnsi="Arial"/>
                <w:b/>
                <w:sz w:val="24"/>
                <w:lang w:val="es-ES_tradnl" w:eastAsia="es-ES_tradnl"/>
              </w:rPr>
              <w:t xml:space="preserve"> 26</w:t>
            </w:r>
            <w:r w:rsidR="0036489A">
              <w:rPr>
                <w:rFonts w:ascii="Arial" w:eastAsia="Times New Roman" w:hAnsi="Arial"/>
                <w:b/>
                <w:sz w:val="24"/>
                <w:lang w:val="es-ES_tradnl" w:eastAsia="es-ES_tradnl"/>
              </w:rPr>
              <w:t>7</w:t>
            </w:r>
            <w:r w:rsidRPr="0072163D">
              <w:rPr>
                <w:rFonts w:ascii="Arial" w:eastAsia="Times New Roman" w:hAnsi="Arial"/>
                <w:b/>
                <w:sz w:val="24"/>
                <w:lang w:val="es-ES_tradnl" w:eastAsia="es-ES_tradnl"/>
              </w:rPr>
              <w:t>. El Sistema de Posicionamiento Global encontrará enlazado al centro C5 de la Secretaría de Seguridad Ciudadana.</w:t>
            </w:r>
          </w:p>
          <w:p w14:paraId="43F59BB4" w14:textId="77777777" w:rsidR="002A201F" w:rsidRPr="0072163D" w:rsidRDefault="002A201F" w:rsidP="00B71097">
            <w:pPr>
              <w:autoSpaceDE w:val="0"/>
              <w:autoSpaceDN w:val="0"/>
              <w:adjustRightInd w:val="0"/>
              <w:contextualSpacing/>
              <w:jc w:val="both"/>
              <w:rPr>
                <w:rFonts w:ascii="Arial" w:eastAsia="Times New Roman" w:hAnsi="Arial"/>
                <w:b/>
                <w:sz w:val="24"/>
                <w:lang w:val="es-ES_tradnl" w:eastAsia="es-ES_tradnl"/>
              </w:rPr>
            </w:pPr>
          </w:p>
          <w:p w14:paraId="30B76E83" w14:textId="77777777" w:rsidR="00407A48" w:rsidRPr="0072163D" w:rsidRDefault="002A201F" w:rsidP="00407A48">
            <w:pPr>
              <w:autoSpaceDE w:val="0"/>
              <w:autoSpaceDN w:val="0"/>
              <w:adjustRightInd w:val="0"/>
              <w:contextualSpacing/>
              <w:jc w:val="both"/>
              <w:rPr>
                <w:rFonts w:ascii="Arial" w:eastAsia="Times New Roman" w:hAnsi="Arial"/>
                <w:b/>
                <w:sz w:val="24"/>
                <w:lang w:val="es-ES_tradnl" w:eastAsia="es-ES_tradnl"/>
              </w:rPr>
            </w:pPr>
            <w:r w:rsidRPr="0072163D">
              <w:rPr>
                <w:rFonts w:ascii="Arial" w:eastAsia="Times New Roman" w:hAnsi="Arial"/>
                <w:b/>
                <w:sz w:val="24"/>
                <w:lang w:val="es-ES_tradnl" w:eastAsia="es-ES_tradnl"/>
              </w:rPr>
              <w:t>Artículo</w:t>
            </w:r>
            <w:r>
              <w:rPr>
                <w:rFonts w:ascii="Arial" w:eastAsia="Times New Roman" w:hAnsi="Arial"/>
                <w:b/>
                <w:sz w:val="24"/>
                <w:lang w:val="es-ES_tradnl" w:eastAsia="es-ES_tradnl"/>
              </w:rPr>
              <w:t xml:space="preserve"> 26</w:t>
            </w:r>
            <w:r w:rsidR="0036489A">
              <w:rPr>
                <w:rFonts w:ascii="Arial" w:eastAsia="Times New Roman" w:hAnsi="Arial"/>
                <w:b/>
                <w:sz w:val="24"/>
                <w:lang w:val="es-ES_tradnl" w:eastAsia="es-ES_tradnl"/>
              </w:rPr>
              <w:t>8</w:t>
            </w:r>
            <w:r w:rsidRPr="0072163D">
              <w:rPr>
                <w:rFonts w:ascii="Arial" w:eastAsia="Times New Roman" w:hAnsi="Arial"/>
                <w:b/>
                <w:sz w:val="24"/>
                <w:lang w:val="es-ES_tradnl" w:eastAsia="es-ES_tradnl"/>
              </w:rPr>
              <w:t xml:space="preserve">. </w:t>
            </w:r>
            <w:r w:rsidR="00407A48" w:rsidRPr="0072163D">
              <w:rPr>
                <w:rFonts w:ascii="Arial" w:eastAsia="Times New Roman" w:hAnsi="Arial"/>
                <w:b/>
                <w:sz w:val="24"/>
                <w:lang w:val="es-ES_tradnl" w:eastAsia="es-ES_tradnl"/>
              </w:rPr>
              <w:t xml:space="preserve">Cuando una unidad cuente con el distintito descrito en el </w:t>
            </w:r>
            <w:r w:rsidR="00407A48" w:rsidRPr="0072163D">
              <w:rPr>
                <w:rFonts w:ascii="Arial" w:eastAsia="Times New Roman" w:hAnsi="Arial"/>
                <w:b/>
                <w:sz w:val="24"/>
                <w:lang w:val="es-ES_tradnl" w:eastAsia="es-ES_tradnl"/>
              </w:rPr>
              <w:lastRenderedPageBreak/>
              <w:t>artículo 110 no podrá suspend</w:t>
            </w:r>
            <w:r w:rsidR="00407A48">
              <w:rPr>
                <w:rFonts w:ascii="Arial" w:eastAsia="Times New Roman" w:hAnsi="Arial"/>
                <w:b/>
                <w:sz w:val="24"/>
                <w:lang w:val="es-ES_tradnl" w:eastAsia="es-ES_tradnl"/>
              </w:rPr>
              <w:t>er</w:t>
            </w:r>
            <w:r w:rsidR="00407A48" w:rsidRPr="0072163D">
              <w:rPr>
                <w:rFonts w:ascii="Arial" w:eastAsia="Times New Roman" w:hAnsi="Arial"/>
                <w:b/>
                <w:sz w:val="24"/>
                <w:lang w:val="es-ES_tradnl" w:eastAsia="es-ES_tradnl"/>
              </w:rPr>
              <w:t xml:space="preserve"> la transmisión de su posicionamiento mientras se encuentre prestando el servicio de transporte de pasajeros.</w:t>
            </w:r>
          </w:p>
          <w:p w14:paraId="081765F8" w14:textId="128070A4" w:rsidR="00407A48" w:rsidRDefault="00407A48" w:rsidP="00407A48">
            <w:pPr>
              <w:autoSpaceDE w:val="0"/>
              <w:autoSpaceDN w:val="0"/>
              <w:adjustRightInd w:val="0"/>
              <w:contextualSpacing/>
              <w:jc w:val="both"/>
              <w:rPr>
                <w:rFonts w:ascii="Arial" w:eastAsia="Times New Roman" w:hAnsi="Arial"/>
                <w:b/>
                <w:sz w:val="24"/>
                <w:lang w:val="es-ES_tradnl" w:eastAsia="es-ES_tradnl"/>
              </w:rPr>
            </w:pPr>
          </w:p>
          <w:p w14:paraId="740FBB03" w14:textId="4946AD67" w:rsidR="002A201F" w:rsidRPr="0072163D" w:rsidRDefault="00407A48" w:rsidP="00285942">
            <w:pPr>
              <w:autoSpaceDE w:val="0"/>
              <w:autoSpaceDN w:val="0"/>
              <w:adjustRightInd w:val="0"/>
              <w:contextualSpacing/>
              <w:jc w:val="both"/>
              <w:rPr>
                <w:rFonts w:ascii="Arial" w:eastAsia="Times New Roman" w:hAnsi="Arial"/>
                <w:sz w:val="24"/>
                <w:lang w:val="es-ES_tradnl" w:eastAsia="es-ES_tradnl"/>
              </w:rPr>
            </w:pPr>
            <w:r>
              <w:rPr>
                <w:rFonts w:ascii="Arial" w:eastAsia="Times New Roman" w:hAnsi="Arial"/>
                <w:b/>
                <w:sz w:val="24"/>
                <w:lang w:val="es-ES_tradnl" w:eastAsia="es-ES_tradnl"/>
              </w:rPr>
              <w:t xml:space="preserve">Artículo </w:t>
            </w:r>
            <w:r w:rsidR="00285942">
              <w:rPr>
                <w:rFonts w:ascii="Arial" w:eastAsia="Times New Roman" w:hAnsi="Arial"/>
                <w:b/>
                <w:sz w:val="24"/>
                <w:lang w:val="es-ES_tradnl" w:eastAsia="es-ES_tradnl"/>
              </w:rPr>
              <w:t>269</w:t>
            </w:r>
            <w:r>
              <w:rPr>
                <w:rFonts w:ascii="Arial" w:eastAsia="Times New Roman" w:hAnsi="Arial"/>
                <w:b/>
                <w:sz w:val="24"/>
                <w:lang w:val="es-ES_tradnl" w:eastAsia="es-ES_tradnl"/>
              </w:rPr>
              <w:t xml:space="preserve">. Queda prohibido la prestación del servicio de </w:t>
            </w:r>
            <w:r w:rsidRPr="0072163D">
              <w:rPr>
                <w:rFonts w:ascii="Arial" w:eastAsia="Times New Roman" w:hAnsi="Arial"/>
                <w:b/>
                <w:sz w:val="24"/>
                <w:lang w:val="es-ES_tradnl" w:eastAsia="es-ES_tradnl"/>
              </w:rPr>
              <w:t>transporte de pasajeros exhibiendo el distintito descrito en el artículo 110 durante la interrupción de la transmisión de su ubicación.</w:t>
            </w:r>
            <w:bookmarkEnd w:id="1"/>
          </w:p>
        </w:tc>
      </w:tr>
    </w:tbl>
    <w:p w14:paraId="2DAFA8DD" w14:textId="77777777" w:rsidR="002A201F" w:rsidRPr="0072163D" w:rsidRDefault="002A201F" w:rsidP="002A201F">
      <w:pPr>
        <w:spacing w:after="0"/>
        <w:jc w:val="both"/>
        <w:rPr>
          <w:sz w:val="24"/>
          <w:szCs w:val="24"/>
          <w:lang w:val="es-ES_tradnl"/>
        </w:rPr>
      </w:pPr>
    </w:p>
    <w:p w14:paraId="46EDEDC4" w14:textId="77777777" w:rsidR="002A201F" w:rsidRPr="0072163D" w:rsidRDefault="002A201F" w:rsidP="002A201F">
      <w:pPr>
        <w:spacing w:before="240" w:after="240" w:line="276" w:lineRule="auto"/>
        <w:jc w:val="center"/>
        <w:rPr>
          <w:b/>
          <w:sz w:val="24"/>
          <w:szCs w:val="24"/>
          <w:lang w:val="es-ES_tradnl"/>
        </w:rPr>
      </w:pPr>
      <w:r w:rsidRPr="0072163D">
        <w:rPr>
          <w:b/>
          <w:sz w:val="24"/>
          <w:szCs w:val="24"/>
          <w:lang w:val="es-ES_tradnl"/>
        </w:rPr>
        <w:t>PROYECTO DE DECRETO</w:t>
      </w:r>
    </w:p>
    <w:p w14:paraId="30C75CFC" w14:textId="77777777" w:rsidR="002A201F" w:rsidRPr="0072163D" w:rsidRDefault="002A201F" w:rsidP="002A201F">
      <w:pPr>
        <w:spacing w:before="240" w:after="240" w:line="276" w:lineRule="auto"/>
        <w:jc w:val="both"/>
        <w:rPr>
          <w:b/>
          <w:sz w:val="24"/>
          <w:szCs w:val="24"/>
          <w:lang w:val="es-ES_tradnl"/>
        </w:rPr>
      </w:pPr>
      <w:r w:rsidRPr="0072163D">
        <w:rPr>
          <w:b/>
          <w:sz w:val="24"/>
          <w:szCs w:val="24"/>
          <w:lang w:val="es-ES_tradnl"/>
        </w:rPr>
        <w:t>PRIMERO. -</w:t>
      </w:r>
      <w:r w:rsidRPr="0072163D">
        <w:rPr>
          <w:sz w:val="24"/>
          <w:szCs w:val="24"/>
          <w:lang w:val="es-ES_tradnl"/>
        </w:rPr>
        <w:t xml:space="preserve"> </w:t>
      </w:r>
      <w:r w:rsidRPr="0072163D">
        <w:rPr>
          <w:b/>
          <w:sz w:val="24"/>
          <w:szCs w:val="24"/>
          <w:lang w:val="es-ES_tradnl"/>
        </w:rPr>
        <w:t xml:space="preserve">Se reforman </w:t>
      </w:r>
      <w:r>
        <w:rPr>
          <w:b/>
          <w:sz w:val="24"/>
          <w:szCs w:val="24"/>
          <w:lang w:val="es-ES_tradnl"/>
        </w:rPr>
        <w:t>el</w:t>
      </w:r>
      <w:r w:rsidRPr="0072163D">
        <w:rPr>
          <w:b/>
          <w:sz w:val="24"/>
          <w:szCs w:val="24"/>
          <w:lang w:val="es-ES_tradnl"/>
        </w:rPr>
        <w:t xml:space="preserve"> artículo </w:t>
      </w:r>
      <w:r>
        <w:rPr>
          <w:b/>
          <w:sz w:val="24"/>
          <w:szCs w:val="24"/>
          <w:lang w:val="es-ES_tradnl"/>
        </w:rPr>
        <w:t>110</w:t>
      </w:r>
      <w:r w:rsidRPr="0072163D">
        <w:rPr>
          <w:b/>
          <w:sz w:val="24"/>
          <w:szCs w:val="24"/>
          <w:lang w:val="es-ES_tradnl"/>
        </w:rPr>
        <w:t xml:space="preserve"> de la Ley </w:t>
      </w:r>
      <w:r>
        <w:rPr>
          <w:b/>
          <w:sz w:val="24"/>
          <w:szCs w:val="24"/>
          <w:lang w:val="es-ES_tradnl"/>
        </w:rPr>
        <w:t>de Movilidad del Distrito Federal</w:t>
      </w:r>
      <w:r w:rsidRPr="0072163D">
        <w:rPr>
          <w:b/>
          <w:sz w:val="24"/>
          <w:szCs w:val="24"/>
          <w:lang w:val="es-ES_tradnl"/>
        </w:rPr>
        <w:t xml:space="preserve"> para quedar como siguen:</w:t>
      </w:r>
    </w:p>
    <w:p w14:paraId="6B46EEC9" w14:textId="77777777" w:rsidR="002A201F" w:rsidRPr="0072163D" w:rsidRDefault="002A201F" w:rsidP="002A201F">
      <w:pPr>
        <w:spacing w:before="100" w:beforeAutospacing="1" w:after="100" w:afterAutospacing="1"/>
        <w:jc w:val="both"/>
        <w:rPr>
          <w:rFonts w:eastAsia="Times New Roman"/>
          <w:sz w:val="24"/>
          <w:szCs w:val="24"/>
          <w:lang w:val="es-ES_tradnl" w:eastAsia="es-ES_tradnl"/>
        </w:rPr>
      </w:pPr>
      <w:r w:rsidRPr="00A4132C">
        <w:rPr>
          <w:rFonts w:eastAsia="Times New Roman"/>
          <w:b/>
          <w:bCs w:val="0"/>
          <w:sz w:val="24"/>
          <w:szCs w:val="24"/>
          <w:lang w:val="es-ES_tradnl" w:eastAsia="es-ES_tradnl"/>
        </w:rPr>
        <w:t>Artículo 110.-</w:t>
      </w:r>
      <w:r w:rsidRPr="0072163D">
        <w:rPr>
          <w:rFonts w:eastAsia="Times New Roman"/>
          <w:sz w:val="24"/>
          <w:szCs w:val="24"/>
          <w:lang w:val="es-ES_tradnl" w:eastAsia="es-ES_tradnl"/>
        </w:rPr>
        <w:t xml:space="preserve"> Son obligaciones de los concesionarios:</w:t>
      </w:r>
    </w:p>
    <w:p w14:paraId="1B437A8D" w14:textId="77777777" w:rsidR="002A201F" w:rsidRPr="0072163D" w:rsidRDefault="002A201F" w:rsidP="002A201F">
      <w:pPr>
        <w:spacing w:before="100" w:beforeAutospacing="1" w:after="100" w:afterAutospacing="1"/>
        <w:jc w:val="both"/>
        <w:rPr>
          <w:rFonts w:eastAsia="Times New Roman"/>
          <w:sz w:val="24"/>
          <w:szCs w:val="24"/>
          <w:lang w:val="es-ES_tradnl" w:eastAsia="es-ES_tradnl"/>
        </w:rPr>
      </w:pPr>
      <w:r w:rsidRPr="0072163D">
        <w:rPr>
          <w:rFonts w:eastAsia="Times New Roman"/>
          <w:sz w:val="24"/>
          <w:szCs w:val="24"/>
          <w:lang w:val="es-ES_tradnl" w:eastAsia="es-ES_tradnl"/>
        </w:rPr>
        <w:t>(…)</w:t>
      </w:r>
    </w:p>
    <w:p w14:paraId="06C12B7F" w14:textId="77777777" w:rsidR="002A201F" w:rsidRPr="00A4132C" w:rsidRDefault="002A201F" w:rsidP="002A201F">
      <w:pPr>
        <w:autoSpaceDE w:val="0"/>
        <w:autoSpaceDN w:val="0"/>
        <w:adjustRightInd w:val="0"/>
        <w:jc w:val="both"/>
        <w:rPr>
          <w:rFonts w:eastAsia="Times New Roman"/>
          <w:b/>
          <w:bCs w:val="0"/>
          <w:sz w:val="24"/>
          <w:szCs w:val="24"/>
          <w:lang w:val="es-ES_tradnl" w:eastAsia="es-ES_tradnl"/>
        </w:rPr>
      </w:pPr>
      <w:r w:rsidRPr="00A4132C">
        <w:rPr>
          <w:rFonts w:eastAsia="Times New Roman"/>
          <w:b/>
          <w:bCs w:val="0"/>
          <w:sz w:val="24"/>
          <w:szCs w:val="24"/>
          <w:lang w:val="es-ES_tradnl" w:eastAsia="es-ES_tradnl"/>
        </w:rPr>
        <w:t>XXV. La colocación de un distintivo de la portación de Sistema de Posicionamiento Global (GPS) cuando se haya tramitado, autorizado e</w:t>
      </w:r>
      <w:r w:rsidRPr="0072163D">
        <w:rPr>
          <w:rFonts w:eastAsia="Times New Roman"/>
          <w:sz w:val="24"/>
          <w:szCs w:val="24"/>
          <w:lang w:val="es-ES_tradnl" w:eastAsia="es-ES_tradnl"/>
        </w:rPr>
        <w:t xml:space="preserve"> </w:t>
      </w:r>
      <w:r w:rsidRPr="00A4132C">
        <w:rPr>
          <w:rFonts w:eastAsia="Times New Roman"/>
          <w:b/>
          <w:bCs w:val="0"/>
          <w:sz w:val="24"/>
          <w:szCs w:val="24"/>
          <w:lang w:val="es-ES_tradnl" w:eastAsia="es-ES_tradnl"/>
        </w:rPr>
        <w:t xml:space="preserve">instalado ante las autoridades competentes. </w:t>
      </w:r>
    </w:p>
    <w:p w14:paraId="3BAE6A6C" w14:textId="77777777" w:rsidR="002A201F" w:rsidRPr="00A4132C" w:rsidRDefault="002A201F" w:rsidP="002A201F">
      <w:pPr>
        <w:autoSpaceDE w:val="0"/>
        <w:autoSpaceDN w:val="0"/>
        <w:adjustRightInd w:val="0"/>
        <w:jc w:val="both"/>
        <w:rPr>
          <w:rFonts w:eastAsia="Times New Roman"/>
          <w:b/>
          <w:bCs w:val="0"/>
          <w:sz w:val="24"/>
          <w:szCs w:val="24"/>
          <w:lang w:val="es-ES_tradnl" w:eastAsia="es-ES_tradnl"/>
        </w:rPr>
      </w:pPr>
      <w:r w:rsidRPr="00A4132C">
        <w:rPr>
          <w:rFonts w:eastAsia="Times New Roman"/>
          <w:b/>
          <w:bCs w:val="0"/>
          <w:sz w:val="24"/>
          <w:szCs w:val="24"/>
          <w:lang w:val="es-ES_tradnl" w:eastAsia="es-ES_tradnl"/>
        </w:rPr>
        <w:t>El distintito deberá colocarse de manera plenamente visible a todos los usuarios en la esquina superior derecha del parabrisas.</w:t>
      </w:r>
    </w:p>
    <w:p w14:paraId="2D358F6C" w14:textId="77777777" w:rsidR="002A201F" w:rsidRPr="00A4132C" w:rsidRDefault="002A201F" w:rsidP="002A201F">
      <w:pPr>
        <w:autoSpaceDE w:val="0"/>
        <w:autoSpaceDN w:val="0"/>
        <w:adjustRightInd w:val="0"/>
        <w:jc w:val="both"/>
        <w:rPr>
          <w:rFonts w:eastAsia="Times New Roman"/>
          <w:b/>
          <w:bCs w:val="0"/>
          <w:sz w:val="24"/>
          <w:szCs w:val="24"/>
          <w:lang w:val="es-ES_tradnl" w:eastAsia="es-ES_tradnl"/>
        </w:rPr>
      </w:pPr>
      <w:r w:rsidRPr="00A4132C">
        <w:rPr>
          <w:rFonts w:eastAsia="Times New Roman"/>
          <w:b/>
          <w:bCs w:val="0"/>
          <w:sz w:val="24"/>
          <w:szCs w:val="24"/>
          <w:lang w:val="es-ES_tradnl" w:eastAsia="es-ES_tradnl"/>
        </w:rPr>
        <w:t>La presente fracción será obligatoria para los servicios de transporte prestados mediante plataformas digitales.</w:t>
      </w:r>
    </w:p>
    <w:p w14:paraId="7ACBE212" w14:textId="77777777" w:rsidR="002A201F" w:rsidRPr="00F607B4" w:rsidRDefault="002A201F" w:rsidP="002A201F">
      <w:pPr>
        <w:autoSpaceDE w:val="0"/>
        <w:autoSpaceDN w:val="0"/>
        <w:adjustRightInd w:val="0"/>
        <w:jc w:val="both"/>
        <w:rPr>
          <w:b/>
          <w:bCs w:val="0"/>
          <w:color w:val="000000"/>
          <w:sz w:val="24"/>
          <w:szCs w:val="24"/>
        </w:rPr>
      </w:pPr>
      <w:r w:rsidRPr="00F607B4">
        <w:rPr>
          <w:rFonts w:eastAsia="Times New Roman"/>
          <w:b/>
          <w:bCs w:val="0"/>
          <w:sz w:val="24"/>
          <w:szCs w:val="24"/>
          <w:lang w:val="es-ES_tradnl" w:eastAsia="es-ES_tradnl"/>
        </w:rPr>
        <w:lastRenderedPageBreak/>
        <w:t>XXVI. En general, cumplir con los preceptos de esta Ley y las disposiciones jurídicas y administrativas aplicables en la materia.</w:t>
      </w:r>
    </w:p>
    <w:p w14:paraId="7AACC372" w14:textId="77777777" w:rsidR="002A201F" w:rsidRPr="00F607B4" w:rsidRDefault="002A201F" w:rsidP="002A201F">
      <w:pPr>
        <w:autoSpaceDE w:val="0"/>
        <w:autoSpaceDN w:val="0"/>
        <w:adjustRightInd w:val="0"/>
        <w:rPr>
          <w:color w:val="000000"/>
          <w:sz w:val="24"/>
          <w:szCs w:val="24"/>
        </w:rPr>
      </w:pPr>
      <w:r w:rsidRPr="00F607B4">
        <w:rPr>
          <w:color w:val="000000"/>
          <w:sz w:val="24"/>
          <w:szCs w:val="24"/>
        </w:rPr>
        <w:t>(…)</w:t>
      </w:r>
    </w:p>
    <w:p w14:paraId="4853298F" w14:textId="77777777" w:rsidR="002A201F" w:rsidRPr="00F607B4" w:rsidRDefault="002A201F" w:rsidP="002A201F">
      <w:pPr>
        <w:autoSpaceDE w:val="0"/>
        <w:autoSpaceDN w:val="0"/>
        <w:adjustRightInd w:val="0"/>
        <w:rPr>
          <w:color w:val="000000"/>
          <w:sz w:val="24"/>
          <w:szCs w:val="24"/>
        </w:rPr>
      </w:pPr>
      <w:r w:rsidRPr="00F607B4">
        <w:rPr>
          <w:color w:val="000000"/>
          <w:sz w:val="24"/>
          <w:szCs w:val="24"/>
        </w:rPr>
        <w:t>(…)</w:t>
      </w:r>
    </w:p>
    <w:p w14:paraId="7D16CA2D" w14:textId="77777777" w:rsidR="00285942" w:rsidRPr="00F607B4" w:rsidRDefault="00285942" w:rsidP="00285942">
      <w:pPr>
        <w:autoSpaceDE w:val="0"/>
        <w:autoSpaceDN w:val="0"/>
        <w:adjustRightInd w:val="0"/>
        <w:contextualSpacing/>
        <w:jc w:val="center"/>
        <w:rPr>
          <w:b/>
          <w:color w:val="000000"/>
          <w:sz w:val="24"/>
        </w:rPr>
      </w:pPr>
      <w:r w:rsidRPr="00F607B4">
        <w:rPr>
          <w:b/>
          <w:color w:val="000000"/>
          <w:sz w:val="24"/>
        </w:rPr>
        <w:t>CAPÍTULO V</w:t>
      </w:r>
    </w:p>
    <w:p w14:paraId="6E570F3D" w14:textId="77777777" w:rsidR="00285942" w:rsidRPr="00F607B4" w:rsidRDefault="00285942" w:rsidP="00285942">
      <w:pPr>
        <w:autoSpaceDE w:val="0"/>
        <w:autoSpaceDN w:val="0"/>
        <w:adjustRightInd w:val="0"/>
        <w:contextualSpacing/>
        <w:jc w:val="center"/>
        <w:rPr>
          <w:b/>
          <w:color w:val="000000"/>
          <w:sz w:val="24"/>
          <w:szCs w:val="24"/>
        </w:rPr>
      </w:pPr>
      <w:r w:rsidRPr="00F607B4">
        <w:rPr>
          <w:b/>
          <w:color w:val="000000"/>
          <w:sz w:val="24"/>
          <w:szCs w:val="24"/>
        </w:rPr>
        <w:t xml:space="preserve">DE LA SEGURIDAD PARA PRIVILEGIAR LAS ACCIONES DE PREVENCIÓN DEL DELITO </w:t>
      </w:r>
    </w:p>
    <w:p w14:paraId="1CF090C5" w14:textId="77777777" w:rsidR="00285942" w:rsidRPr="0072163D" w:rsidRDefault="00285942" w:rsidP="00285942">
      <w:pPr>
        <w:autoSpaceDE w:val="0"/>
        <w:autoSpaceDN w:val="0"/>
        <w:adjustRightInd w:val="0"/>
        <w:contextualSpacing/>
        <w:jc w:val="center"/>
        <w:rPr>
          <w:b/>
          <w:color w:val="000000"/>
          <w:sz w:val="24"/>
        </w:rPr>
      </w:pPr>
    </w:p>
    <w:p w14:paraId="53EEA7E9" w14:textId="77777777" w:rsidR="00285942" w:rsidRPr="0072163D" w:rsidRDefault="00285942" w:rsidP="00285942">
      <w:pPr>
        <w:autoSpaceDE w:val="0"/>
        <w:autoSpaceDN w:val="0"/>
        <w:adjustRightInd w:val="0"/>
        <w:contextualSpacing/>
        <w:jc w:val="both"/>
        <w:rPr>
          <w:b/>
          <w:color w:val="000000"/>
          <w:sz w:val="24"/>
        </w:rPr>
      </w:pPr>
      <w:r w:rsidRPr="0072163D">
        <w:rPr>
          <w:rFonts w:eastAsia="Times New Roman"/>
          <w:b/>
          <w:sz w:val="24"/>
          <w:lang w:val="es-ES_tradnl" w:eastAsia="es-ES_tradnl"/>
        </w:rPr>
        <w:t>Artículo</w:t>
      </w:r>
      <w:r>
        <w:rPr>
          <w:rFonts w:eastAsia="Times New Roman"/>
          <w:b/>
          <w:sz w:val="24"/>
          <w:lang w:val="es-ES_tradnl" w:eastAsia="es-ES_tradnl"/>
        </w:rPr>
        <w:t xml:space="preserve"> 262</w:t>
      </w:r>
      <w:r w:rsidRPr="0072163D">
        <w:rPr>
          <w:rFonts w:eastAsia="Times New Roman"/>
          <w:b/>
          <w:sz w:val="24"/>
          <w:lang w:val="es-ES_tradnl" w:eastAsia="es-ES_tradnl"/>
        </w:rPr>
        <w:t>. Todas las autoridades competentes en materia de movilidad se encuentran obligadas a privilegiar las acciones de prevención del delito e incidentes de tránsito durante los desplazamientos de la población, con el fin de proteger la integridad física de las personas y evitar la afectación a los bienes públicos y privados;</w:t>
      </w:r>
    </w:p>
    <w:p w14:paraId="05AC8764" w14:textId="77777777" w:rsidR="00285942" w:rsidRPr="0072163D" w:rsidRDefault="00285942" w:rsidP="00285942">
      <w:pPr>
        <w:autoSpaceDE w:val="0"/>
        <w:autoSpaceDN w:val="0"/>
        <w:adjustRightInd w:val="0"/>
        <w:contextualSpacing/>
        <w:rPr>
          <w:b/>
          <w:color w:val="000000"/>
          <w:sz w:val="24"/>
        </w:rPr>
      </w:pPr>
    </w:p>
    <w:p w14:paraId="46D2B077"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r w:rsidRPr="0072163D">
        <w:rPr>
          <w:rFonts w:eastAsia="Times New Roman"/>
          <w:b/>
          <w:sz w:val="24"/>
          <w:lang w:val="es-ES_tradnl" w:eastAsia="es-ES_tradnl"/>
        </w:rPr>
        <w:t>Artículo</w:t>
      </w:r>
      <w:r>
        <w:rPr>
          <w:rFonts w:eastAsia="Times New Roman"/>
          <w:b/>
          <w:sz w:val="24"/>
          <w:lang w:val="es-ES_tradnl" w:eastAsia="es-ES_tradnl"/>
        </w:rPr>
        <w:t xml:space="preserve"> 263</w:t>
      </w:r>
      <w:r w:rsidRPr="0072163D">
        <w:rPr>
          <w:rFonts w:eastAsia="Times New Roman"/>
          <w:b/>
          <w:sz w:val="24"/>
          <w:lang w:val="es-ES_tradnl" w:eastAsia="es-ES_tradnl"/>
        </w:rPr>
        <w:t>. Las unidades de transporte concesionado podrán solicitar la instalación de un Sistema de Posicionamiento Global (GPS).</w:t>
      </w:r>
    </w:p>
    <w:p w14:paraId="1BC8945B"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p>
    <w:p w14:paraId="78F039B4" w14:textId="77777777" w:rsidR="00285942" w:rsidRPr="0072163D" w:rsidRDefault="00285942" w:rsidP="00285942">
      <w:pPr>
        <w:autoSpaceDE w:val="0"/>
        <w:autoSpaceDN w:val="0"/>
        <w:adjustRightInd w:val="0"/>
        <w:contextualSpacing/>
        <w:jc w:val="both"/>
        <w:rPr>
          <w:rFonts w:eastAsia="Times New Roman"/>
          <w:sz w:val="24"/>
          <w:lang w:val="es-ES_tradnl" w:eastAsia="es-ES_tradnl"/>
        </w:rPr>
      </w:pPr>
      <w:r w:rsidRPr="0072163D">
        <w:rPr>
          <w:rFonts w:eastAsia="Times New Roman"/>
          <w:b/>
          <w:sz w:val="24"/>
          <w:lang w:val="es-ES_tradnl" w:eastAsia="es-ES_tradnl"/>
        </w:rPr>
        <w:t xml:space="preserve">Las unidades que presten el servicio de transporte de pasajeros mediante plataformas digitales se encuentran obligadas a la instalación del sistema referido en el párrafo anterior. </w:t>
      </w:r>
    </w:p>
    <w:p w14:paraId="32E295A5"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p>
    <w:p w14:paraId="39939A1B" w14:textId="08B15B62" w:rsidR="00285942" w:rsidRPr="0072163D" w:rsidRDefault="00285942" w:rsidP="00285942">
      <w:pPr>
        <w:autoSpaceDE w:val="0"/>
        <w:autoSpaceDN w:val="0"/>
        <w:adjustRightInd w:val="0"/>
        <w:contextualSpacing/>
        <w:jc w:val="both"/>
        <w:rPr>
          <w:rFonts w:eastAsia="Times New Roman"/>
          <w:b/>
          <w:sz w:val="24"/>
          <w:lang w:val="es-ES_tradnl" w:eastAsia="es-ES_tradnl"/>
        </w:rPr>
      </w:pPr>
      <w:r w:rsidRPr="0072163D">
        <w:rPr>
          <w:rFonts w:eastAsia="Times New Roman"/>
          <w:b/>
          <w:sz w:val="24"/>
          <w:lang w:val="es-ES_tradnl" w:eastAsia="es-ES_tradnl"/>
        </w:rPr>
        <w:t>Artículo</w:t>
      </w:r>
      <w:r>
        <w:rPr>
          <w:rFonts w:eastAsia="Times New Roman"/>
          <w:b/>
          <w:sz w:val="24"/>
          <w:lang w:val="es-ES_tradnl" w:eastAsia="es-ES_tradnl"/>
        </w:rPr>
        <w:t xml:space="preserve"> 264</w:t>
      </w:r>
      <w:r w:rsidRPr="0072163D">
        <w:rPr>
          <w:rFonts w:eastAsia="Times New Roman"/>
          <w:b/>
          <w:sz w:val="24"/>
          <w:lang w:val="es-ES_tradnl" w:eastAsia="es-ES_tradnl"/>
        </w:rPr>
        <w:t xml:space="preserve">. Las unidades de transporte concesionado que </w:t>
      </w:r>
      <w:r w:rsidR="00367457" w:rsidRPr="0072163D">
        <w:rPr>
          <w:rFonts w:eastAsia="Times New Roman"/>
          <w:b/>
          <w:sz w:val="24"/>
          <w:lang w:val="es-ES_tradnl" w:eastAsia="es-ES_tradnl"/>
        </w:rPr>
        <w:t>contarán</w:t>
      </w:r>
      <w:r w:rsidRPr="0072163D">
        <w:rPr>
          <w:rFonts w:eastAsia="Times New Roman"/>
          <w:b/>
          <w:sz w:val="24"/>
          <w:lang w:val="es-ES_tradnl" w:eastAsia="es-ES_tradnl"/>
        </w:rPr>
        <w:t xml:space="preserve"> con Sistema de Posicionamiento Global (GPS) deberán incorporarse a una base de datos públicos verificables y de fácil acceso para todos los ciudadanos. </w:t>
      </w:r>
    </w:p>
    <w:p w14:paraId="6E8BDC5E"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p>
    <w:p w14:paraId="0691E4D5" w14:textId="2FED1ADE" w:rsidR="00285942" w:rsidRDefault="00285942" w:rsidP="00285942">
      <w:pPr>
        <w:autoSpaceDE w:val="0"/>
        <w:autoSpaceDN w:val="0"/>
        <w:adjustRightInd w:val="0"/>
        <w:contextualSpacing/>
        <w:jc w:val="both"/>
        <w:rPr>
          <w:rFonts w:eastAsia="Times New Roman"/>
          <w:b/>
          <w:bCs w:val="0"/>
          <w:sz w:val="24"/>
          <w:lang w:val="es-ES_tradnl" w:eastAsia="es-ES_tradnl"/>
        </w:rPr>
      </w:pPr>
      <w:r w:rsidRPr="0072163D">
        <w:rPr>
          <w:rFonts w:eastAsia="Times New Roman"/>
          <w:b/>
          <w:sz w:val="24"/>
          <w:lang w:val="es-ES_tradnl" w:eastAsia="es-ES_tradnl"/>
        </w:rPr>
        <w:t>Artículo</w:t>
      </w:r>
      <w:r>
        <w:rPr>
          <w:rFonts w:eastAsia="Times New Roman"/>
          <w:b/>
          <w:sz w:val="24"/>
          <w:lang w:val="es-ES_tradnl" w:eastAsia="es-ES_tradnl"/>
        </w:rPr>
        <w:t xml:space="preserve"> 265</w:t>
      </w:r>
      <w:r w:rsidRPr="0072163D">
        <w:rPr>
          <w:rFonts w:eastAsia="Times New Roman"/>
          <w:b/>
          <w:sz w:val="24"/>
          <w:lang w:val="es-ES_tradnl" w:eastAsia="es-ES_tradnl"/>
        </w:rPr>
        <w:t xml:space="preserve">. Las unidades que </w:t>
      </w:r>
      <w:r w:rsidR="00367457" w:rsidRPr="0072163D">
        <w:rPr>
          <w:rFonts w:eastAsia="Times New Roman"/>
          <w:b/>
          <w:sz w:val="24"/>
          <w:lang w:val="es-ES_tradnl" w:eastAsia="es-ES_tradnl"/>
        </w:rPr>
        <w:t>contarán</w:t>
      </w:r>
      <w:r w:rsidRPr="0072163D">
        <w:rPr>
          <w:rFonts w:eastAsia="Times New Roman"/>
          <w:b/>
          <w:sz w:val="24"/>
          <w:lang w:val="es-ES_tradnl" w:eastAsia="es-ES_tradnl"/>
        </w:rPr>
        <w:t xml:space="preserve"> con Sistema de Posicionamiento Global</w:t>
      </w:r>
      <w:r>
        <w:rPr>
          <w:rFonts w:eastAsia="Times New Roman"/>
          <w:b/>
          <w:sz w:val="24"/>
          <w:lang w:val="es-ES_tradnl" w:eastAsia="es-ES_tradnl"/>
        </w:rPr>
        <w:t>,</w:t>
      </w:r>
      <w:r w:rsidRPr="0072163D">
        <w:rPr>
          <w:rFonts w:eastAsia="Times New Roman"/>
          <w:b/>
          <w:sz w:val="24"/>
          <w:lang w:val="es-ES_tradnl" w:eastAsia="es-ES_tradnl"/>
        </w:rPr>
        <w:t xml:space="preserve"> a su vez, deberán contar con un botón de pánico digital y uno físico </w:t>
      </w:r>
      <w:r w:rsidRPr="0072163D">
        <w:rPr>
          <w:rFonts w:eastAsia="Times New Roman"/>
          <w:b/>
          <w:sz w:val="24"/>
          <w:lang w:val="es-ES_tradnl" w:eastAsia="es-ES_tradnl"/>
        </w:rPr>
        <w:lastRenderedPageBreak/>
        <w:t>que se deberá encontrar al interior de la unidad, visible y de fácil acceso para todo usuario.</w:t>
      </w:r>
    </w:p>
    <w:p w14:paraId="45B1CE25"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p>
    <w:p w14:paraId="26047B66" w14:textId="77777777" w:rsidR="00285942" w:rsidRDefault="00285942" w:rsidP="00285942">
      <w:pPr>
        <w:autoSpaceDE w:val="0"/>
        <w:autoSpaceDN w:val="0"/>
        <w:adjustRightInd w:val="0"/>
        <w:contextualSpacing/>
        <w:jc w:val="both"/>
        <w:rPr>
          <w:rFonts w:eastAsia="Times New Roman"/>
          <w:b/>
          <w:sz w:val="24"/>
          <w:lang w:val="es-ES_tradnl" w:eastAsia="es-ES_tradnl"/>
        </w:rPr>
      </w:pPr>
      <w:r w:rsidRPr="0072163D">
        <w:rPr>
          <w:rFonts w:eastAsia="Times New Roman"/>
          <w:b/>
          <w:sz w:val="24"/>
          <w:lang w:val="es-ES_tradnl" w:eastAsia="es-ES_tradnl"/>
        </w:rPr>
        <w:t>El botón de pánico deberá encontrarse enlazado al centro C5 de la Secretaría de Seguridad Ciudadana y deberá de emitir una señal de emergencia.</w:t>
      </w:r>
    </w:p>
    <w:p w14:paraId="14FEBE7E" w14:textId="77777777" w:rsidR="00285942" w:rsidRDefault="00285942" w:rsidP="00285942">
      <w:pPr>
        <w:autoSpaceDE w:val="0"/>
        <w:autoSpaceDN w:val="0"/>
        <w:adjustRightInd w:val="0"/>
        <w:contextualSpacing/>
        <w:jc w:val="both"/>
        <w:rPr>
          <w:rFonts w:eastAsia="Times New Roman"/>
          <w:b/>
          <w:sz w:val="24"/>
          <w:lang w:val="es-ES_tradnl" w:eastAsia="es-ES_tradnl"/>
        </w:rPr>
      </w:pPr>
    </w:p>
    <w:p w14:paraId="0BDE915D"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r w:rsidRPr="0072163D">
        <w:rPr>
          <w:rFonts w:eastAsia="Times New Roman"/>
          <w:b/>
          <w:sz w:val="24"/>
          <w:lang w:val="es-ES_tradnl" w:eastAsia="es-ES_tradnl"/>
        </w:rPr>
        <w:t>Cuando una unidad cuente con el distintito descrito en el artículo 110 no podrá suspend</w:t>
      </w:r>
      <w:r>
        <w:rPr>
          <w:rFonts w:eastAsia="Times New Roman"/>
          <w:b/>
          <w:sz w:val="24"/>
          <w:lang w:val="es-ES_tradnl" w:eastAsia="es-ES_tradnl"/>
        </w:rPr>
        <w:t>er</w:t>
      </w:r>
      <w:r w:rsidRPr="0072163D">
        <w:rPr>
          <w:rFonts w:eastAsia="Times New Roman"/>
          <w:b/>
          <w:sz w:val="24"/>
          <w:lang w:val="es-ES_tradnl" w:eastAsia="es-ES_tradnl"/>
        </w:rPr>
        <w:t xml:space="preserve"> la transmisión de su posicionamiento mientras se encuentre prestando el servicio de transporte de pasajeros.</w:t>
      </w:r>
    </w:p>
    <w:p w14:paraId="747B48FD"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p>
    <w:p w14:paraId="38AC188F"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r>
        <w:rPr>
          <w:rFonts w:eastAsia="Times New Roman"/>
          <w:b/>
          <w:sz w:val="24"/>
          <w:lang w:val="es-ES_tradnl" w:eastAsia="es-ES_tradnl"/>
        </w:rPr>
        <w:t xml:space="preserve">Queda prohibido la prestación del servicio de </w:t>
      </w:r>
      <w:r w:rsidRPr="0072163D">
        <w:rPr>
          <w:rFonts w:eastAsia="Times New Roman"/>
          <w:b/>
          <w:sz w:val="24"/>
          <w:lang w:val="es-ES_tradnl" w:eastAsia="es-ES_tradnl"/>
        </w:rPr>
        <w:t>transporte de pasajeros exhibiendo el distintito descrito en el artículo 110 durante la interrupción de la transmisión de su ubicación.</w:t>
      </w:r>
    </w:p>
    <w:p w14:paraId="3D36E929"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p>
    <w:p w14:paraId="7E9BA11C"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r w:rsidRPr="0072163D">
        <w:rPr>
          <w:rFonts w:eastAsia="Times New Roman"/>
          <w:b/>
          <w:sz w:val="24"/>
          <w:lang w:val="es-ES_tradnl" w:eastAsia="es-ES_tradnl"/>
        </w:rPr>
        <w:t>Artículo</w:t>
      </w:r>
      <w:r>
        <w:rPr>
          <w:rFonts w:eastAsia="Times New Roman"/>
          <w:b/>
          <w:sz w:val="24"/>
          <w:lang w:val="es-ES_tradnl" w:eastAsia="es-ES_tradnl"/>
        </w:rPr>
        <w:t xml:space="preserve"> 266</w:t>
      </w:r>
      <w:r w:rsidRPr="0072163D">
        <w:rPr>
          <w:rFonts w:eastAsia="Times New Roman"/>
          <w:b/>
          <w:sz w:val="24"/>
          <w:lang w:val="es-ES_tradnl" w:eastAsia="es-ES_tradnl"/>
        </w:rPr>
        <w:t xml:space="preserve">. La transmisión de la ubicación de las unidades deberá contar la opción para que los usuarios </w:t>
      </w:r>
      <w:r>
        <w:rPr>
          <w:rFonts w:eastAsia="Times New Roman"/>
          <w:b/>
          <w:sz w:val="24"/>
          <w:lang w:val="es-ES_tradnl" w:eastAsia="es-ES_tradnl"/>
        </w:rPr>
        <w:t>transmitan</w:t>
      </w:r>
      <w:r w:rsidRPr="0072163D">
        <w:rPr>
          <w:rFonts w:eastAsia="Times New Roman"/>
          <w:b/>
          <w:sz w:val="24"/>
          <w:lang w:val="es-ES_tradnl" w:eastAsia="es-ES_tradnl"/>
        </w:rPr>
        <w:t xml:space="preserve"> con hasta tres personas que ellos decidan.</w:t>
      </w:r>
    </w:p>
    <w:p w14:paraId="3380997F"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p>
    <w:p w14:paraId="678D6D62" w14:textId="36D0C9E5" w:rsidR="00285942" w:rsidRDefault="00285942" w:rsidP="00285942">
      <w:pPr>
        <w:autoSpaceDE w:val="0"/>
        <w:autoSpaceDN w:val="0"/>
        <w:adjustRightInd w:val="0"/>
        <w:contextualSpacing/>
        <w:jc w:val="both"/>
        <w:rPr>
          <w:rFonts w:eastAsia="Times New Roman"/>
          <w:b/>
          <w:bCs w:val="0"/>
          <w:sz w:val="24"/>
          <w:lang w:val="es-ES_tradnl" w:eastAsia="es-ES_tradnl"/>
        </w:rPr>
      </w:pPr>
      <w:r w:rsidRPr="0072163D">
        <w:rPr>
          <w:rFonts w:eastAsia="Times New Roman"/>
          <w:b/>
          <w:sz w:val="24"/>
          <w:lang w:val="es-ES_tradnl" w:eastAsia="es-ES_tradnl"/>
        </w:rPr>
        <w:t>Las personas con las que compartan</w:t>
      </w:r>
      <w:r>
        <w:rPr>
          <w:rFonts w:eastAsia="Times New Roman"/>
          <w:b/>
          <w:sz w:val="24"/>
          <w:lang w:val="es-ES_tradnl" w:eastAsia="es-ES_tradnl"/>
        </w:rPr>
        <w:t xml:space="preserve"> la transmisión de la ubicación de la unidad mediante el Sistema de Posicionamiento Global,</w:t>
      </w:r>
      <w:r w:rsidRPr="0072163D">
        <w:rPr>
          <w:rFonts w:eastAsia="Times New Roman"/>
          <w:b/>
          <w:sz w:val="24"/>
          <w:lang w:val="es-ES_tradnl" w:eastAsia="es-ES_tradnl"/>
        </w:rPr>
        <w:t xml:space="preserve"> </w:t>
      </w:r>
      <w:r>
        <w:rPr>
          <w:rFonts w:eastAsia="Times New Roman"/>
          <w:b/>
          <w:sz w:val="24"/>
          <w:lang w:val="es-ES_tradnl" w:eastAsia="es-ES_tradnl"/>
        </w:rPr>
        <w:t>podrán activar el botón de pánico</w:t>
      </w:r>
      <w:r w:rsidRPr="0072163D">
        <w:rPr>
          <w:rFonts w:eastAsia="Times New Roman"/>
          <w:b/>
          <w:sz w:val="24"/>
          <w:lang w:val="es-ES_tradnl" w:eastAsia="es-ES_tradnl"/>
        </w:rPr>
        <w:t>.</w:t>
      </w:r>
    </w:p>
    <w:p w14:paraId="02DE180F"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p>
    <w:p w14:paraId="37AA370C"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r w:rsidRPr="0072163D">
        <w:rPr>
          <w:rFonts w:eastAsia="Times New Roman"/>
          <w:b/>
          <w:sz w:val="24"/>
          <w:lang w:val="es-ES_tradnl" w:eastAsia="es-ES_tradnl"/>
        </w:rPr>
        <w:t>Artículo</w:t>
      </w:r>
      <w:r>
        <w:rPr>
          <w:rFonts w:eastAsia="Times New Roman"/>
          <w:b/>
          <w:sz w:val="24"/>
          <w:lang w:val="es-ES_tradnl" w:eastAsia="es-ES_tradnl"/>
        </w:rPr>
        <w:t xml:space="preserve"> 267</w:t>
      </w:r>
      <w:r w:rsidRPr="0072163D">
        <w:rPr>
          <w:rFonts w:eastAsia="Times New Roman"/>
          <w:b/>
          <w:sz w:val="24"/>
          <w:lang w:val="es-ES_tradnl" w:eastAsia="es-ES_tradnl"/>
        </w:rPr>
        <w:t>. El Sistema de Posicionamiento Global encontrará enlazado al centro C5 de la Secretaría de Seguridad Ciudadana.</w:t>
      </w:r>
    </w:p>
    <w:p w14:paraId="180E9729"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p>
    <w:p w14:paraId="02C9C488" w14:textId="77777777" w:rsidR="00285942" w:rsidRPr="0072163D" w:rsidRDefault="00285942" w:rsidP="00285942">
      <w:pPr>
        <w:autoSpaceDE w:val="0"/>
        <w:autoSpaceDN w:val="0"/>
        <w:adjustRightInd w:val="0"/>
        <w:contextualSpacing/>
        <w:jc w:val="both"/>
        <w:rPr>
          <w:rFonts w:eastAsia="Times New Roman"/>
          <w:b/>
          <w:sz w:val="24"/>
          <w:lang w:val="es-ES_tradnl" w:eastAsia="es-ES_tradnl"/>
        </w:rPr>
      </w:pPr>
      <w:r w:rsidRPr="0072163D">
        <w:rPr>
          <w:rFonts w:eastAsia="Times New Roman"/>
          <w:b/>
          <w:sz w:val="24"/>
          <w:lang w:val="es-ES_tradnl" w:eastAsia="es-ES_tradnl"/>
        </w:rPr>
        <w:t>Artículo</w:t>
      </w:r>
      <w:r>
        <w:rPr>
          <w:rFonts w:eastAsia="Times New Roman"/>
          <w:b/>
          <w:sz w:val="24"/>
          <w:lang w:val="es-ES_tradnl" w:eastAsia="es-ES_tradnl"/>
        </w:rPr>
        <w:t xml:space="preserve"> 268</w:t>
      </w:r>
      <w:r w:rsidRPr="0072163D">
        <w:rPr>
          <w:rFonts w:eastAsia="Times New Roman"/>
          <w:b/>
          <w:sz w:val="24"/>
          <w:lang w:val="es-ES_tradnl" w:eastAsia="es-ES_tradnl"/>
        </w:rPr>
        <w:t>. Cuando una unidad cuente con el distintito descrito en el artículo 110 no podrá suspend</w:t>
      </w:r>
      <w:r>
        <w:rPr>
          <w:rFonts w:eastAsia="Times New Roman"/>
          <w:b/>
          <w:sz w:val="24"/>
          <w:lang w:val="es-ES_tradnl" w:eastAsia="es-ES_tradnl"/>
        </w:rPr>
        <w:t>er</w:t>
      </w:r>
      <w:r w:rsidRPr="0072163D">
        <w:rPr>
          <w:rFonts w:eastAsia="Times New Roman"/>
          <w:b/>
          <w:sz w:val="24"/>
          <w:lang w:val="es-ES_tradnl" w:eastAsia="es-ES_tradnl"/>
        </w:rPr>
        <w:t xml:space="preserve"> la transmisión de su posicionamiento mientras se encuentre prestando el servicio de transporte de pasajeros.</w:t>
      </w:r>
    </w:p>
    <w:p w14:paraId="11855792" w14:textId="77777777" w:rsidR="00285942" w:rsidRDefault="00285942" w:rsidP="00285942">
      <w:pPr>
        <w:autoSpaceDE w:val="0"/>
        <w:autoSpaceDN w:val="0"/>
        <w:adjustRightInd w:val="0"/>
        <w:contextualSpacing/>
        <w:jc w:val="both"/>
        <w:rPr>
          <w:rFonts w:eastAsia="Times New Roman"/>
          <w:b/>
          <w:sz w:val="24"/>
          <w:lang w:val="es-ES_tradnl" w:eastAsia="es-ES_tradnl"/>
        </w:rPr>
      </w:pPr>
    </w:p>
    <w:p w14:paraId="05FFAD50" w14:textId="437D3E6E" w:rsidR="002A201F" w:rsidRPr="0072163D" w:rsidRDefault="00285942" w:rsidP="00285942">
      <w:pPr>
        <w:autoSpaceDE w:val="0"/>
        <w:autoSpaceDN w:val="0"/>
        <w:adjustRightInd w:val="0"/>
        <w:jc w:val="both"/>
        <w:rPr>
          <w:rFonts w:eastAsia="Times New Roman"/>
          <w:b/>
          <w:sz w:val="24"/>
          <w:szCs w:val="24"/>
          <w:lang w:val="es-ES_tradnl" w:eastAsia="es-ES_tradnl"/>
        </w:rPr>
      </w:pPr>
      <w:r>
        <w:rPr>
          <w:rFonts w:eastAsia="Times New Roman"/>
          <w:b/>
          <w:sz w:val="24"/>
          <w:lang w:val="es-ES_tradnl" w:eastAsia="es-ES_tradnl"/>
        </w:rPr>
        <w:lastRenderedPageBreak/>
        <w:t xml:space="preserve">Artículo 269. Queda prohibido la prestación del servicio de </w:t>
      </w:r>
      <w:r w:rsidRPr="0072163D">
        <w:rPr>
          <w:rFonts w:eastAsia="Times New Roman"/>
          <w:b/>
          <w:sz w:val="24"/>
          <w:lang w:val="es-ES_tradnl" w:eastAsia="es-ES_tradnl"/>
        </w:rPr>
        <w:t>transporte de pasajeros exhibiendo el distintito descrito en el artículo 110 durante la interrupción de la transmisión de su ubicación.</w:t>
      </w:r>
    </w:p>
    <w:p w14:paraId="3CA88B43" w14:textId="77777777" w:rsidR="002A201F" w:rsidRPr="0072163D" w:rsidRDefault="002A201F" w:rsidP="002A201F">
      <w:pPr>
        <w:spacing w:after="0" w:line="240" w:lineRule="auto"/>
        <w:jc w:val="both"/>
        <w:rPr>
          <w:rFonts w:eastAsia="Times New Roman"/>
          <w:b/>
          <w:sz w:val="24"/>
          <w:szCs w:val="24"/>
          <w:lang w:val="es-ES_tradnl" w:eastAsia="es-ES_tradnl"/>
        </w:rPr>
      </w:pPr>
      <w:r w:rsidRPr="0072163D">
        <w:rPr>
          <w:rFonts w:eastAsia="Times New Roman"/>
          <w:b/>
          <w:sz w:val="24"/>
          <w:szCs w:val="24"/>
          <w:lang w:val="es-ES_tradnl" w:eastAsia="es-ES_tradnl"/>
        </w:rPr>
        <w:t>El botón de pánico deberá encontrarse enlazado al centro C5 de la Secretaría de Seguridad Ciudadana y deberá de emitir una señal de emergencia.</w:t>
      </w:r>
    </w:p>
    <w:p w14:paraId="28F361D5" w14:textId="77777777" w:rsidR="002A201F" w:rsidRPr="0072163D" w:rsidRDefault="002A201F" w:rsidP="002A201F">
      <w:pPr>
        <w:spacing w:after="0" w:line="240" w:lineRule="auto"/>
        <w:jc w:val="both"/>
        <w:rPr>
          <w:rFonts w:eastAsia="Times New Roman"/>
          <w:b/>
          <w:sz w:val="24"/>
          <w:szCs w:val="24"/>
          <w:lang w:val="es-ES_tradnl" w:eastAsia="es-ES_tradnl"/>
        </w:rPr>
      </w:pPr>
    </w:p>
    <w:p w14:paraId="1BFCEFB7" w14:textId="77777777" w:rsidR="002A201F" w:rsidRPr="0072163D" w:rsidRDefault="002A201F" w:rsidP="002A201F">
      <w:pPr>
        <w:spacing w:after="0" w:line="240" w:lineRule="auto"/>
        <w:jc w:val="both"/>
        <w:rPr>
          <w:rFonts w:eastAsia="Times New Roman"/>
          <w:sz w:val="24"/>
          <w:szCs w:val="24"/>
          <w:lang w:val="es-ES_tradnl" w:eastAsia="es-ES_tradnl"/>
        </w:rPr>
      </w:pPr>
      <w:r w:rsidRPr="00367457">
        <w:rPr>
          <w:rFonts w:eastAsia="Times New Roman"/>
          <w:b/>
          <w:sz w:val="24"/>
          <w:szCs w:val="24"/>
          <w:lang w:val="es-ES_tradnl" w:eastAsia="es-ES_tradnl"/>
        </w:rPr>
        <w:t>PRIMERO. -</w:t>
      </w:r>
      <w:r w:rsidRPr="00367457">
        <w:rPr>
          <w:rFonts w:eastAsia="Times New Roman"/>
          <w:sz w:val="24"/>
          <w:szCs w:val="24"/>
          <w:lang w:val="es-ES_tradnl" w:eastAsia="es-ES_tradnl"/>
        </w:rPr>
        <w:t xml:space="preserve"> El presente Decreto entrará en vigor a</w:t>
      </w:r>
      <w:r w:rsidR="004D24F9" w:rsidRPr="00367457">
        <w:rPr>
          <w:rFonts w:eastAsia="Times New Roman"/>
          <w:sz w:val="24"/>
          <w:szCs w:val="24"/>
          <w:lang w:val="es-ES_tradnl" w:eastAsia="es-ES_tradnl"/>
        </w:rPr>
        <w:t xml:space="preserve"> </w:t>
      </w:r>
      <w:r w:rsidRPr="00367457">
        <w:rPr>
          <w:rFonts w:eastAsia="Times New Roman"/>
          <w:sz w:val="24"/>
          <w:szCs w:val="24"/>
          <w:lang w:val="es-ES_tradnl" w:eastAsia="es-ES_tradnl"/>
        </w:rPr>
        <w:t>l</w:t>
      </w:r>
      <w:r w:rsidR="004D24F9" w:rsidRPr="00367457">
        <w:rPr>
          <w:rFonts w:eastAsia="Times New Roman"/>
          <w:sz w:val="24"/>
          <w:szCs w:val="24"/>
          <w:lang w:val="es-ES_tradnl" w:eastAsia="es-ES_tradnl"/>
        </w:rPr>
        <w:t>os</w:t>
      </w:r>
      <w:r w:rsidRPr="00367457">
        <w:rPr>
          <w:rFonts w:eastAsia="Times New Roman"/>
          <w:sz w:val="24"/>
          <w:szCs w:val="24"/>
          <w:lang w:val="es-ES_tradnl" w:eastAsia="es-ES_tradnl"/>
        </w:rPr>
        <w:t xml:space="preserve"> </w:t>
      </w:r>
      <w:r w:rsidR="004D24F9" w:rsidRPr="00367457">
        <w:rPr>
          <w:rFonts w:eastAsia="Times New Roman"/>
          <w:sz w:val="24"/>
          <w:szCs w:val="24"/>
          <w:lang w:val="es-ES_tradnl" w:eastAsia="es-ES_tradnl"/>
        </w:rPr>
        <w:t xml:space="preserve">120 </w:t>
      </w:r>
      <w:r w:rsidRPr="00367457">
        <w:rPr>
          <w:rFonts w:eastAsia="Times New Roman"/>
          <w:sz w:val="24"/>
          <w:szCs w:val="24"/>
          <w:lang w:val="es-ES_tradnl" w:eastAsia="es-ES_tradnl"/>
        </w:rPr>
        <w:t>día</w:t>
      </w:r>
      <w:r w:rsidR="004D24F9" w:rsidRPr="00367457">
        <w:rPr>
          <w:rFonts w:eastAsia="Times New Roman"/>
          <w:sz w:val="24"/>
          <w:szCs w:val="24"/>
          <w:lang w:val="es-ES_tradnl" w:eastAsia="es-ES_tradnl"/>
        </w:rPr>
        <w:t>s</w:t>
      </w:r>
      <w:r w:rsidRPr="00367457">
        <w:rPr>
          <w:rFonts w:eastAsia="Times New Roman"/>
          <w:sz w:val="24"/>
          <w:szCs w:val="24"/>
          <w:lang w:val="es-ES_tradnl" w:eastAsia="es-ES_tradnl"/>
        </w:rPr>
        <w:t xml:space="preserve"> siguiente</w:t>
      </w:r>
      <w:r w:rsidR="004D24F9" w:rsidRPr="00367457">
        <w:rPr>
          <w:rFonts w:eastAsia="Times New Roman"/>
          <w:sz w:val="24"/>
          <w:szCs w:val="24"/>
          <w:lang w:val="es-ES_tradnl" w:eastAsia="es-ES_tradnl"/>
        </w:rPr>
        <w:t>s</w:t>
      </w:r>
      <w:r w:rsidRPr="00367457">
        <w:rPr>
          <w:rFonts w:eastAsia="Times New Roman"/>
          <w:sz w:val="24"/>
          <w:szCs w:val="24"/>
          <w:lang w:val="es-ES_tradnl" w:eastAsia="es-ES_tradnl"/>
        </w:rPr>
        <w:t xml:space="preserve"> de su publicación.</w:t>
      </w:r>
    </w:p>
    <w:p w14:paraId="5184EFF5" w14:textId="77777777" w:rsidR="002A201F" w:rsidRPr="0072163D" w:rsidRDefault="002A201F" w:rsidP="002A201F">
      <w:pPr>
        <w:spacing w:after="0" w:line="240" w:lineRule="auto"/>
        <w:jc w:val="both"/>
        <w:rPr>
          <w:rFonts w:eastAsia="Times New Roman"/>
          <w:sz w:val="24"/>
          <w:szCs w:val="24"/>
          <w:lang w:val="es-ES_tradnl" w:eastAsia="es-ES_tradnl"/>
        </w:rPr>
      </w:pPr>
    </w:p>
    <w:p w14:paraId="73F677D9" w14:textId="77777777" w:rsidR="002A201F" w:rsidRPr="0072163D" w:rsidRDefault="002A201F" w:rsidP="002A201F">
      <w:pPr>
        <w:spacing w:after="0" w:line="240" w:lineRule="auto"/>
        <w:jc w:val="both"/>
        <w:rPr>
          <w:rFonts w:eastAsia="Times New Roman"/>
          <w:sz w:val="24"/>
          <w:szCs w:val="24"/>
          <w:lang w:val="es-ES_tradnl" w:eastAsia="es-ES_tradnl"/>
        </w:rPr>
      </w:pPr>
      <w:r w:rsidRPr="0072163D">
        <w:rPr>
          <w:rFonts w:eastAsia="Times New Roman"/>
          <w:b/>
          <w:sz w:val="24"/>
          <w:szCs w:val="24"/>
          <w:lang w:val="es-ES_tradnl" w:eastAsia="es-ES_tradnl"/>
        </w:rPr>
        <w:t xml:space="preserve">SEGUNDO. </w:t>
      </w:r>
      <w:r w:rsidRPr="0072163D">
        <w:rPr>
          <w:rFonts w:eastAsia="Times New Roman"/>
          <w:sz w:val="24"/>
          <w:szCs w:val="24"/>
          <w:lang w:val="es-ES_tradnl" w:eastAsia="es-ES_tradnl"/>
        </w:rPr>
        <w:t>- Publíquese en la Gaceta Oficial de la Ciudad de México y en el Diario Oficial de la Federación, para su mayor difusión.</w:t>
      </w:r>
    </w:p>
    <w:p w14:paraId="5160A49C" w14:textId="77777777" w:rsidR="002A201F" w:rsidRPr="0072163D" w:rsidRDefault="002A201F" w:rsidP="002A201F">
      <w:pPr>
        <w:spacing w:after="0"/>
        <w:jc w:val="both"/>
        <w:rPr>
          <w:rFonts w:eastAsia="Times New Roman"/>
          <w:sz w:val="24"/>
          <w:szCs w:val="24"/>
          <w:lang w:val="es-ES_tradnl" w:eastAsia="es-ES_tradnl"/>
        </w:rPr>
      </w:pPr>
    </w:p>
    <w:p w14:paraId="0397DA5B" w14:textId="77777777" w:rsidR="002A201F" w:rsidRPr="0072163D" w:rsidRDefault="002A201F" w:rsidP="002A201F">
      <w:pPr>
        <w:autoSpaceDE w:val="0"/>
        <w:autoSpaceDN w:val="0"/>
        <w:adjustRightInd w:val="0"/>
        <w:jc w:val="both"/>
        <w:rPr>
          <w:rFonts w:eastAsia="Times New Roman"/>
          <w:sz w:val="24"/>
          <w:szCs w:val="24"/>
          <w:lang w:val="es-ES_tradnl" w:eastAsia="es-ES_tradnl"/>
        </w:rPr>
      </w:pPr>
      <w:r w:rsidRPr="0072163D">
        <w:rPr>
          <w:rFonts w:eastAsia="Times New Roman"/>
          <w:b/>
          <w:bCs w:val="0"/>
          <w:sz w:val="24"/>
          <w:szCs w:val="24"/>
          <w:lang w:val="es-ES_tradnl" w:eastAsia="es-ES_tradnl"/>
        </w:rPr>
        <w:t>TERCERO. -</w:t>
      </w:r>
      <w:r w:rsidRPr="0072163D">
        <w:rPr>
          <w:rFonts w:eastAsia="Times New Roman"/>
          <w:sz w:val="24"/>
          <w:szCs w:val="24"/>
          <w:lang w:val="es-ES_tradnl" w:eastAsia="es-ES_tradnl"/>
        </w:rPr>
        <w:t xml:space="preserve"> La Secretaría deberá dar prioridad a la instalación del Sistema de Posicionamiento Global (GPS) por lo demás trámites previo al inicio de vigor de la presente reforma.</w:t>
      </w:r>
    </w:p>
    <w:p w14:paraId="73A074D3" w14:textId="77777777" w:rsidR="002A201F" w:rsidRPr="0072163D" w:rsidRDefault="002A201F" w:rsidP="002A201F">
      <w:pPr>
        <w:spacing w:after="0" w:line="240" w:lineRule="auto"/>
        <w:jc w:val="both"/>
        <w:rPr>
          <w:rFonts w:eastAsia="Times New Roman"/>
          <w:sz w:val="24"/>
          <w:szCs w:val="24"/>
          <w:lang w:val="es-ES_tradnl" w:eastAsia="es-ES_tradnl"/>
        </w:rPr>
      </w:pPr>
    </w:p>
    <w:p w14:paraId="148268E6" w14:textId="4213B552" w:rsidR="002A201F" w:rsidRDefault="002A201F" w:rsidP="00FE1722">
      <w:pPr>
        <w:spacing w:after="0" w:line="240" w:lineRule="auto"/>
        <w:jc w:val="center"/>
        <w:rPr>
          <w:rFonts w:eastAsia="Times New Roman"/>
          <w:sz w:val="24"/>
          <w:szCs w:val="24"/>
          <w:lang w:val="es-ES_tradnl" w:eastAsia="es-ES_tradnl"/>
        </w:rPr>
      </w:pPr>
      <w:r w:rsidRPr="0072163D">
        <w:rPr>
          <w:rFonts w:eastAsia="Times New Roman"/>
          <w:sz w:val="24"/>
          <w:szCs w:val="24"/>
          <w:lang w:val="es-ES_tradnl" w:eastAsia="es-ES_tradnl"/>
        </w:rPr>
        <w:t xml:space="preserve">Dado en el Recinto Legislativo de Donceles, sede del Poder Legislativo de la Ciudad de México a los </w:t>
      </w:r>
      <w:r w:rsidR="004E1BEC">
        <w:rPr>
          <w:rFonts w:eastAsia="Times New Roman"/>
          <w:sz w:val="24"/>
          <w:szCs w:val="24"/>
          <w:lang w:val="es-ES_tradnl" w:eastAsia="es-ES_tradnl"/>
        </w:rPr>
        <w:t>13</w:t>
      </w:r>
      <w:bookmarkStart w:id="3" w:name="_GoBack"/>
      <w:bookmarkEnd w:id="3"/>
      <w:r w:rsidRPr="0072163D">
        <w:rPr>
          <w:rFonts w:eastAsia="Times New Roman"/>
          <w:sz w:val="24"/>
          <w:szCs w:val="24"/>
          <w:lang w:val="es-ES_tradnl" w:eastAsia="es-ES_tradnl"/>
        </w:rPr>
        <w:t xml:space="preserve"> días del mes de </w:t>
      </w:r>
      <w:r>
        <w:rPr>
          <w:rFonts w:eastAsia="Times New Roman"/>
          <w:sz w:val="24"/>
          <w:szCs w:val="24"/>
          <w:lang w:val="es-ES_tradnl" w:eastAsia="es-ES_tradnl"/>
        </w:rPr>
        <w:t>febrero</w:t>
      </w:r>
      <w:r w:rsidRPr="0072163D">
        <w:rPr>
          <w:rFonts w:eastAsia="Times New Roman"/>
          <w:sz w:val="24"/>
          <w:szCs w:val="24"/>
          <w:lang w:val="es-ES_tradnl" w:eastAsia="es-ES_tradnl"/>
        </w:rPr>
        <w:t xml:space="preserve"> de </w:t>
      </w:r>
      <w:r>
        <w:rPr>
          <w:rFonts w:eastAsia="Times New Roman"/>
          <w:sz w:val="24"/>
          <w:szCs w:val="24"/>
          <w:lang w:val="es-ES_tradnl" w:eastAsia="es-ES_tradnl"/>
        </w:rPr>
        <w:t>2020.</w:t>
      </w:r>
    </w:p>
    <w:p w14:paraId="69FEED42" w14:textId="72209785" w:rsidR="004D24F9" w:rsidRPr="0072163D" w:rsidRDefault="00FE1722" w:rsidP="002A201F">
      <w:pPr>
        <w:spacing w:after="0" w:line="240" w:lineRule="auto"/>
        <w:jc w:val="center"/>
        <w:rPr>
          <w:rFonts w:eastAsia="Times New Roman"/>
          <w:sz w:val="24"/>
          <w:szCs w:val="24"/>
          <w:lang w:val="es-ES_tradnl" w:eastAsia="es-ES_tradnl"/>
        </w:rPr>
      </w:pPr>
      <w:r w:rsidRPr="004F3237">
        <w:rPr>
          <w:noProof/>
          <w:lang w:eastAsia="es-MX"/>
        </w:rPr>
        <w:drawing>
          <wp:anchor distT="0" distB="0" distL="114300" distR="114300" simplePos="0" relativeHeight="251659264" behindDoc="1" locked="0" layoutInCell="1" allowOverlap="1" wp14:anchorId="3DF5CE8B" wp14:editId="02A6D572">
            <wp:simplePos x="0" y="0"/>
            <wp:positionH relativeFrom="column">
              <wp:posOffset>1923306</wp:posOffset>
            </wp:positionH>
            <wp:positionV relativeFrom="paragraph">
              <wp:posOffset>175260</wp:posOffset>
            </wp:positionV>
            <wp:extent cx="1765300" cy="14351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65300" cy="1435100"/>
                    </a:xfrm>
                    <a:prstGeom prst="rect">
                      <a:avLst/>
                    </a:prstGeom>
                  </pic:spPr>
                </pic:pic>
              </a:graphicData>
            </a:graphic>
            <wp14:sizeRelH relativeFrom="page">
              <wp14:pctWidth>0</wp14:pctWidth>
            </wp14:sizeRelH>
            <wp14:sizeRelV relativeFrom="page">
              <wp14:pctHeight>0</wp14:pctHeight>
            </wp14:sizeRelV>
          </wp:anchor>
        </w:drawing>
      </w:r>
    </w:p>
    <w:p w14:paraId="73E0F589" w14:textId="36FBBA23" w:rsidR="00862C77" w:rsidRDefault="002A201F" w:rsidP="004D24F9">
      <w:pPr>
        <w:spacing w:after="0" w:line="240" w:lineRule="auto"/>
        <w:jc w:val="center"/>
      </w:pPr>
      <w:r w:rsidRPr="0072163D">
        <w:rPr>
          <w:rFonts w:eastAsia="Calibri"/>
          <w:b/>
          <w:color w:val="000000"/>
          <w:sz w:val="24"/>
          <w:szCs w:val="24"/>
          <w:lang w:val="es-ES_tradnl" w:eastAsia="es-MX"/>
        </w:rPr>
        <w:t>PROPONENTE</w:t>
      </w:r>
    </w:p>
    <w:sectPr w:rsidR="00862C7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DD48F" w14:textId="77777777" w:rsidR="00242B1B" w:rsidRDefault="00242B1B" w:rsidP="002A201F">
      <w:pPr>
        <w:spacing w:after="0" w:line="240" w:lineRule="auto"/>
      </w:pPr>
      <w:r>
        <w:separator/>
      </w:r>
    </w:p>
  </w:endnote>
  <w:endnote w:type="continuationSeparator" w:id="0">
    <w:p w14:paraId="166BA1C1" w14:textId="77777777" w:rsidR="00242B1B" w:rsidRDefault="00242B1B" w:rsidP="002A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A9079" w14:textId="77777777" w:rsidR="00242B1B" w:rsidRDefault="00242B1B" w:rsidP="002A201F">
      <w:pPr>
        <w:spacing w:after="0" w:line="240" w:lineRule="auto"/>
      </w:pPr>
      <w:r>
        <w:separator/>
      </w:r>
    </w:p>
  </w:footnote>
  <w:footnote w:type="continuationSeparator" w:id="0">
    <w:p w14:paraId="1E629DD1" w14:textId="77777777" w:rsidR="00242B1B" w:rsidRDefault="00242B1B" w:rsidP="002A201F">
      <w:pPr>
        <w:spacing w:after="0" w:line="240" w:lineRule="auto"/>
      </w:pPr>
      <w:r>
        <w:continuationSeparator/>
      </w:r>
    </w:p>
  </w:footnote>
  <w:footnote w:id="1">
    <w:p w14:paraId="20D25E10" w14:textId="6081EA2F" w:rsidR="002A201F" w:rsidRPr="00F607B4" w:rsidRDefault="002A201F" w:rsidP="002A201F">
      <w:pPr>
        <w:pStyle w:val="Textonotapie"/>
        <w:rPr>
          <w:lang w:val="es-MX"/>
        </w:rPr>
      </w:pPr>
      <w:r>
        <w:rPr>
          <w:rStyle w:val="Refdenotaalpie"/>
        </w:rPr>
        <w:footnoteRef/>
      </w:r>
      <w:r>
        <w:t xml:space="preserve"> </w:t>
      </w:r>
      <w:r w:rsidRPr="0072163D">
        <w:rPr>
          <w:rFonts w:ascii="Arial" w:hAnsi="Arial"/>
        </w:rPr>
        <w:t xml:space="preserve">Véase en la siguiente liga, consultada el 03 de enero de 2020 en: </w:t>
      </w:r>
      <w:hyperlink r:id="rId1" w:history="1">
        <w:r w:rsidR="00874381" w:rsidRPr="00392757">
          <w:rPr>
            <w:rStyle w:val="Hipervnculo"/>
          </w:rPr>
          <w:t>https://cutt.ly/lrOXogu</w:t>
        </w:r>
      </w:hyperlink>
      <w:r w:rsidR="00874381">
        <w:t xml:space="preserve"> </w:t>
      </w:r>
    </w:p>
  </w:footnote>
  <w:footnote w:id="2">
    <w:p w14:paraId="416F552B" w14:textId="62631BF0" w:rsidR="002A201F" w:rsidRPr="00195898" w:rsidRDefault="002A201F" w:rsidP="002A201F">
      <w:pPr>
        <w:pStyle w:val="Textonotapie"/>
        <w:rPr>
          <w:lang w:val="es-MX"/>
        </w:rPr>
      </w:pPr>
      <w:r>
        <w:rPr>
          <w:rStyle w:val="Refdenotaalpie"/>
        </w:rPr>
        <w:footnoteRef/>
      </w:r>
      <w:r>
        <w:t xml:space="preserve"> </w:t>
      </w:r>
      <w:r w:rsidRPr="0072163D">
        <w:rPr>
          <w:rFonts w:ascii="Arial" w:hAnsi="Arial"/>
        </w:rPr>
        <w:t xml:space="preserve">Véase en la siguiente liga, consultada el 03 de enero de 2020 en: </w:t>
      </w:r>
      <w:hyperlink r:id="rId2" w:history="1">
        <w:r w:rsidR="00874381" w:rsidRPr="00392757">
          <w:rPr>
            <w:rStyle w:val="Hipervnculo"/>
          </w:rPr>
          <w:t>https://cutt.ly/trOXddh</w:t>
        </w:r>
      </w:hyperlink>
      <w:r w:rsidR="00874381">
        <w:t xml:space="preserve"> </w:t>
      </w:r>
    </w:p>
  </w:footnote>
  <w:footnote w:id="3">
    <w:p w14:paraId="672325CA" w14:textId="51B36400" w:rsidR="002A201F" w:rsidRPr="00195898" w:rsidRDefault="002A201F" w:rsidP="002A201F">
      <w:pPr>
        <w:pStyle w:val="Textonotapie"/>
        <w:rPr>
          <w:rFonts w:ascii="Arial" w:hAnsi="Arial"/>
          <w:lang w:val="es-MX"/>
        </w:rPr>
      </w:pPr>
      <w:r w:rsidRPr="00195898">
        <w:rPr>
          <w:rStyle w:val="Refdenotaalpie"/>
          <w:rFonts w:ascii="Arial" w:hAnsi="Arial"/>
        </w:rPr>
        <w:footnoteRef/>
      </w:r>
      <w:r w:rsidRPr="00195898">
        <w:rPr>
          <w:rFonts w:ascii="Arial" w:hAnsi="Arial"/>
        </w:rPr>
        <w:t xml:space="preserve"> Véase en la siguiente liga, consultada el 03 de enero de 2020 en: </w:t>
      </w:r>
      <w:hyperlink r:id="rId3" w:history="1">
        <w:r w:rsidR="00874381" w:rsidRPr="00392757">
          <w:rPr>
            <w:rStyle w:val="Hipervnculo"/>
            <w:rFonts w:ascii="Arial" w:hAnsi="Arial"/>
          </w:rPr>
          <w:t>https://cutt.ly/FrOXcr8</w:t>
        </w:r>
      </w:hyperlink>
      <w:r w:rsidR="00874381">
        <w:rPr>
          <w:rFonts w:ascii="Arial" w:hAnsi="Arial"/>
        </w:rPr>
        <w:t xml:space="preserve"> </w:t>
      </w:r>
    </w:p>
  </w:footnote>
  <w:footnote w:id="4">
    <w:p w14:paraId="4A6DA80C" w14:textId="571D08C2" w:rsidR="002A201F" w:rsidRPr="0072163D" w:rsidRDefault="002A201F" w:rsidP="002A201F">
      <w:pPr>
        <w:pStyle w:val="Textonotapie"/>
        <w:rPr>
          <w:rFonts w:ascii="Arial" w:hAnsi="Arial"/>
          <w:lang w:val="es-MX"/>
        </w:rPr>
      </w:pPr>
      <w:r w:rsidRPr="0072163D">
        <w:rPr>
          <w:rStyle w:val="Refdenotaalpie"/>
          <w:rFonts w:ascii="Arial" w:hAnsi="Arial"/>
        </w:rPr>
        <w:footnoteRef/>
      </w:r>
      <w:r w:rsidRPr="0072163D">
        <w:rPr>
          <w:rFonts w:ascii="Arial" w:hAnsi="Arial"/>
        </w:rPr>
        <w:t xml:space="preserve"> Véase en la siguiente liga, consultada el 03 de enero de 2020 en: </w:t>
      </w:r>
      <w:hyperlink r:id="rId4" w:history="1">
        <w:r w:rsidR="00874381" w:rsidRPr="00392757">
          <w:rPr>
            <w:rStyle w:val="Hipervnculo"/>
            <w:rFonts w:ascii="Arial" w:hAnsi="Arial"/>
          </w:rPr>
          <w:t>https://cutt.ly/VrOK7E2</w:t>
        </w:r>
      </w:hyperlink>
      <w:r w:rsidR="00874381">
        <w:rPr>
          <w:rFonts w:ascii="Arial" w:hAnsi="Arial"/>
        </w:rPr>
        <w:t xml:space="preserve"> </w:t>
      </w:r>
    </w:p>
  </w:footnote>
  <w:footnote w:id="5">
    <w:p w14:paraId="6BD4C340" w14:textId="107F1D53" w:rsidR="002A201F" w:rsidRPr="0072163D" w:rsidRDefault="002A201F" w:rsidP="002A201F">
      <w:pPr>
        <w:pStyle w:val="Textonotapie"/>
        <w:rPr>
          <w:rFonts w:ascii="Arial" w:hAnsi="Arial"/>
          <w:lang w:val="es-MX"/>
        </w:rPr>
      </w:pPr>
      <w:r w:rsidRPr="0072163D">
        <w:rPr>
          <w:rStyle w:val="Refdenotaalpie"/>
          <w:rFonts w:ascii="Arial" w:hAnsi="Arial"/>
        </w:rPr>
        <w:footnoteRef/>
      </w:r>
      <w:r w:rsidRPr="0072163D">
        <w:rPr>
          <w:rFonts w:ascii="Arial" w:hAnsi="Arial"/>
        </w:rPr>
        <w:t xml:space="preserve"> Véase en la siguiente liga, consultada el 03 de enero de 2020 en: </w:t>
      </w:r>
      <w:hyperlink r:id="rId5" w:history="1">
        <w:r w:rsidR="00874381" w:rsidRPr="00392757">
          <w:rPr>
            <w:rStyle w:val="Hipervnculo"/>
            <w:rFonts w:ascii="Arial" w:hAnsi="Arial"/>
          </w:rPr>
          <w:t>https://cutt.ly/QrOK68Y</w:t>
        </w:r>
      </w:hyperlink>
      <w:r w:rsidR="00874381">
        <w:rPr>
          <w:rFonts w:ascii="Arial" w:hAnsi="Arial"/>
        </w:rPr>
        <w:t xml:space="preserve"> </w:t>
      </w:r>
    </w:p>
  </w:footnote>
  <w:footnote w:id="6">
    <w:p w14:paraId="5C5367DB" w14:textId="7E3514DA" w:rsidR="002A201F" w:rsidRPr="00FA5282" w:rsidRDefault="002A201F" w:rsidP="002A201F">
      <w:pPr>
        <w:pStyle w:val="Textonotapie"/>
        <w:rPr>
          <w:b/>
          <w:bCs w:val="0"/>
          <w:lang w:val="es-MX"/>
        </w:rPr>
      </w:pPr>
      <w:r w:rsidRPr="0072163D">
        <w:rPr>
          <w:rStyle w:val="Refdenotaalpie"/>
          <w:rFonts w:ascii="Arial" w:hAnsi="Arial"/>
        </w:rPr>
        <w:footnoteRef/>
      </w:r>
      <w:r w:rsidRPr="0072163D">
        <w:rPr>
          <w:rFonts w:ascii="Arial" w:hAnsi="Arial"/>
        </w:rPr>
        <w:t xml:space="preserve"> Véase en la siguiente liga, consultada el 03 de enero de 2020 en: </w:t>
      </w:r>
      <w:hyperlink r:id="rId6" w:history="1">
        <w:r w:rsidR="00874381" w:rsidRPr="00392757">
          <w:rPr>
            <w:rStyle w:val="Hipervnculo"/>
            <w:rFonts w:ascii="Arial" w:hAnsi="Arial"/>
          </w:rPr>
          <w:t>https://cutt.ly/8rOLej6</w:t>
        </w:r>
      </w:hyperlink>
      <w:r w:rsidR="00874381">
        <w:rPr>
          <w:rFonts w:ascii="Arial" w:hAnsi="Arial"/>
        </w:rPr>
        <w:t xml:space="preserve"> </w:t>
      </w:r>
    </w:p>
  </w:footnote>
  <w:footnote w:id="7">
    <w:p w14:paraId="06C43546" w14:textId="78D1DCFD" w:rsidR="002A201F" w:rsidRPr="0072163D" w:rsidRDefault="002A201F" w:rsidP="002A201F">
      <w:pPr>
        <w:pStyle w:val="Textonotapie"/>
        <w:rPr>
          <w:lang w:val="es-MX"/>
        </w:rPr>
      </w:pPr>
      <w:r>
        <w:rPr>
          <w:rStyle w:val="Refdenotaalpie"/>
        </w:rPr>
        <w:footnoteRef/>
      </w:r>
      <w:r>
        <w:t xml:space="preserve"> </w:t>
      </w:r>
      <w:r w:rsidRPr="0072163D">
        <w:rPr>
          <w:rFonts w:ascii="Arial" w:hAnsi="Arial"/>
        </w:rPr>
        <w:t>Véase en la siguiente liga, consultada el 03 de enero de 2020 en</w:t>
      </w:r>
      <w:r>
        <w:rPr>
          <w:rFonts w:ascii="Arial" w:hAnsi="Arial"/>
        </w:rPr>
        <w:t xml:space="preserve">: </w:t>
      </w:r>
      <w:hyperlink r:id="rId7" w:history="1">
        <w:r w:rsidR="00874381" w:rsidRPr="00392757">
          <w:rPr>
            <w:rStyle w:val="Hipervnculo"/>
            <w:rFonts w:ascii="Arial" w:hAnsi="Arial"/>
          </w:rPr>
          <w:t>https://cutt.ly/erOLjmy</w:t>
        </w:r>
      </w:hyperlink>
      <w:r w:rsidR="00874381">
        <w:rPr>
          <w:rFonts w:ascii="Arial" w:hAnsi="Arial"/>
        </w:rPr>
        <w:t xml:space="preserve"> </w:t>
      </w:r>
    </w:p>
  </w:footnote>
  <w:footnote w:id="8">
    <w:p w14:paraId="303C6372" w14:textId="6681E1D1" w:rsidR="002A201F" w:rsidRPr="002C3DC8" w:rsidRDefault="002A201F" w:rsidP="002A201F">
      <w:pPr>
        <w:pStyle w:val="Textonotapie"/>
        <w:rPr>
          <w:lang w:val="es-MX"/>
        </w:rPr>
      </w:pPr>
      <w:r>
        <w:rPr>
          <w:rStyle w:val="Refdenotaalpie"/>
        </w:rPr>
        <w:footnoteRef/>
      </w:r>
      <w:r>
        <w:t xml:space="preserve"> </w:t>
      </w:r>
      <w:r w:rsidRPr="0072163D">
        <w:rPr>
          <w:rFonts w:ascii="Arial" w:hAnsi="Arial"/>
        </w:rPr>
        <w:t>Véase en la siguiente liga, consultada el 03 de enero de 2020 en</w:t>
      </w:r>
      <w:r>
        <w:rPr>
          <w:rFonts w:ascii="Arial" w:hAnsi="Arial"/>
        </w:rPr>
        <w:t xml:space="preserve">: </w:t>
      </w:r>
      <w:hyperlink r:id="rId8" w:history="1">
        <w:r w:rsidR="00874381" w:rsidRPr="00392757">
          <w:rPr>
            <w:rStyle w:val="Hipervnculo"/>
            <w:rFonts w:ascii="Arial" w:hAnsi="Arial"/>
          </w:rPr>
          <w:t>https://cutt.ly/5rOLOTU</w:t>
        </w:r>
      </w:hyperlink>
      <w:r w:rsidR="00874381">
        <w:rPr>
          <w:rFonts w:ascii="Arial" w:hAnsi="Arial"/>
        </w:rPr>
        <w:t xml:space="preserve"> </w:t>
      </w:r>
    </w:p>
  </w:footnote>
  <w:footnote w:id="9">
    <w:p w14:paraId="17BFDBEA" w14:textId="77777777" w:rsidR="002A201F" w:rsidRPr="00173DD8" w:rsidRDefault="002A201F" w:rsidP="002A201F">
      <w:pPr>
        <w:pStyle w:val="Textonotapie"/>
        <w:rPr>
          <w:lang w:val="es-MX"/>
        </w:rPr>
      </w:pPr>
      <w:r>
        <w:rPr>
          <w:rStyle w:val="Refdenotaalpie"/>
        </w:rPr>
        <w:footnoteRef/>
      </w:r>
      <w:r>
        <w:t xml:space="preserve"> Primer Informe de Gobierno, diciembre 2018 septiembre 2019, Pág. 17.</w:t>
      </w:r>
    </w:p>
  </w:footnote>
  <w:footnote w:id="10">
    <w:p w14:paraId="36646F22" w14:textId="77777777" w:rsidR="002A201F" w:rsidRPr="00A4132C" w:rsidRDefault="002A201F" w:rsidP="002A201F">
      <w:pPr>
        <w:pStyle w:val="Textonotapie"/>
        <w:rPr>
          <w:lang w:val="es-MX"/>
        </w:rPr>
      </w:pPr>
      <w:r>
        <w:rPr>
          <w:rStyle w:val="Refdenotaalpie"/>
        </w:rPr>
        <w:footnoteRef/>
      </w:r>
      <w:r>
        <w:t xml:space="preserve"> </w:t>
      </w:r>
      <w:r>
        <w:rPr>
          <w:lang w:val="es-MX"/>
        </w:rPr>
        <w:t>Constitución Política de la Ciudad de México.</w:t>
      </w:r>
    </w:p>
  </w:footnote>
  <w:footnote w:id="11">
    <w:p w14:paraId="4BD2816F" w14:textId="6D43B5B5" w:rsidR="009470BC" w:rsidRPr="009470BC" w:rsidRDefault="009470BC">
      <w:pPr>
        <w:pStyle w:val="Textonotapie"/>
        <w:rPr>
          <w:lang w:val="es-MX"/>
        </w:rPr>
      </w:pPr>
      <w:r>
        <w:rPr>
          <w:rStyle w:val="Refdenotaalpie"/>
        </w:rPr>
        <w:footnoteRef/>
      </w:r>
      <w:r>
        <w:t xml:space="preserve"> </w:t>
      </w:r>
      <w:r w:rsidRPr="0072163D">
        <w:rPr>
          <w:rFonts w:ascii="Arial" w:hAnsi="Arial"/>
        </w:rPr>
        <w:t xml:space="preserve">Véase en la siguiente liga, consultada el </w:t>
      </w:r>
      <w:r>
        <w:rPr>
          <w:rFonts w:ascii="Arial" w:hAnsi="Arial"/>
        </w:rPr>
        <w:t>06</w:t>
      </w:r>
      <w:r w:rsidRPr="0072163D">
        <w:rPr>
          <w:rFonts w:ascii="Arial" w:hAnsi="Arial"/>
        </w:rPr>
        <w:t xml:space="preserve"> de enero de 2020 en</w:t>
      </w:r>
      <w:r>
        <w:rPr>
          <w:rFonts w:ascii="Arial" w:hAnsi="Arial"/>
        </w:rPr>
        <w:t xml:space="preserve">: </w:t>
      </w:r>
      <w:r w:rsidRPr="009470BC">
        <w:rPr>
          <w:rFonts w:ascii="Arial" w:hAnsi="Arial"/>
        </w:rPr>
        <w:t>https://cutt.ly/ErA6t4n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69AB" w14:textId="6B357945" w:rsidR="00A4132C" w:rsidRDefault="00A57462" w:rsidP="007B2AE1">
    <w:pPr>
      <w:rPr>
        <w:b/>
        <w:sz w:val="30"/>
        <w:szCs w:val="30"/>
      </w:rPr>
    </w:pPr>
    <w:r>
      <w:rPr>
        <w:noProof/>
        <w:lang w:eastAsia="es-MX"/>
      </w:rPr>
      <w:drawing>
        <wp:anchor distT="0" distB="0" distL="114300" distR="114300" simplePos="0" relativeHeight="251662336" behindDoc="1" locked="0" layoutInCell="1" allowOverlap="1" wp14:anchorId="7D7A45E5" wp14:editId="282B6F4E">
          <wp:simplePos x="0" y="0"/>
          <wp:positionH relativeFrom="column">
            <wp:posOffset>4602721</wp:posOffset>
          </wp:positionH>
          <wp:positionV relativeFrom="paragraph">
            <wp:posOffset>62230</wp:posOffset>
          </wp:positionV>
          <wp:extent cx="1145825" cy="11458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HRISTIAN VON NOV 2019.jpeg"/>
                  <pic:cNvPicPr/>
                </pic:nvPicPr>
                <pic:blipFill>
                  <a:blip r:embed="rId1">
                    <a:extLst>
                      <a:ext uri="{28A0092B-C50C-407E-A947-70E740481C1C}">
                        <a14:useLocalDpi xmlns:a14="http://schemas.microsoft.com/office/drawing/2010/main" val="0"/>
                      </a:ext>
                    </a:extLst>
                  </a:blip>
                  <a:stretch>
                    <a:fillRect/>
                  </a:stretch>
                </pic:blipFill>
                <pic:spPr>
                  <a:xfrm>
                    <a:off x="0" y="0"/>
                    <a:ext cx="1145825" cy="1145825"/>
                  </a:xfrm>
                  <a:prstGeom prst="rect">
                    <a:avLst/>
                  </a:prstGeom>
                </pic:spPr>
              </pic:pic>
            </a:graphicData>
          </a:graphic>
          <wp14:sizeRelH relativeFrom="page">
            <wp14:pctWidth>0</wp14:pctWidth>
          </wp14:sizeRelH>
          <wp14:sizeRelV relativeFrom="page">
            <wp14:pctHeight>0</wp14:pctHeight>
          </wp14:sizeRelV>
        </wp:anchor>
      </w:drawing>
    </w:r>
    <w:r w:rsidR="001B5256">
      <w:rPr>
        <w:noProof/>
        <w:lang w:eastAsia="es-MX"/>
      </w:rPr>
      <w:drawing>
        <wp:anchor distT="0" distB="0" distL="114300" distR="114300" simplePos="0" relativeHeight="251660288" behindDoc="1" locked="0" layoutInCell="1" allowOverlap="1" wp14:anchorId="4C6934AA" wp14:editId="3200FEA3">
          <wp:simplePos x="0" y="0"/>
          <wp:positionH relativeFrom="column">
            <wp:posOffset>-306070</wp:posOffset>
          </wp:positionH>
          <wp:positionV relativeFrom="paragraph">
            <wp:posOffset>225425</wp:posOffset>
          </wp:positionV>
          <wp:extent cx="1151890" cy="806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806450"/>
                  </a:xfrm>
                  <a:prstGeom prst="rect">
                    <a:avLst/>
                  </a:prstGeom>
                  <a:noFill/>
                </pic:spPr>
              </pic:pic>
            </a:graphicData>
          </a:graphic>
          <wp14:sizeRelH relativeFrom="page">
            <wp14:pctWidth>0</wp14:pctWidth>
          </wp14:sizeRelH>
          <wp14:sizeRelV relativeFrom="page">
            <wp14:pctHeight>0</wp14:pctHeight>
          </wp14:sizeRelV>
        </wp:anchor>
      </w:drawing>
    </w:r>
  </w:p>
  <w:p w14:paraId="3100AB2D" w14:textId="77777777" w:rsidR="00A4132C" w:rsidRDefault="001B5256" w:rsidP="007B2AE1">
    <w:pPr>
      <w:pStyle w:val="Encabezado"/>
      <w:jc w:val="center"/>
      <w:rPr>
        <w:rFonts w:ascii="Calibri" w:hAnsi="Calibri" w:cs="Calibri"/>
        <w:b/>
        <w:sz w:val="26"/>
        <w:szCs w:val="26"/>
      </w:rPr>
    </w:pPr>
    <w:r>
      <w:rPr>
        <w:rFonts w:ascii="Calibri" w:hAnsi="Calibri" w:cs="Calibri"/>
        <w:b/>
        <w:sz w:val="26"/>
        <w:szCs w:val="26"/>
      </w:rPr>
      <w:t>DIP. CHRISTIAN DAMIÁN VON ROEHRICH DE LA ISLA.</w:t>
    </w:r>
  </w:p>
  <w:p w14:paraId="01B39FF7" w14:textId="77777777" w:rsidR="00A4132C" w:rsidRDefault="001B5256" w:rsidP="007B2AE1">
    <w:pPr>
      <w:pStyle w:val="Encabezado"/>
      <w:jc w:val="center"/>
      <w:rPr>
        <w:rFonts w:ascii="Calibri" w:hAnsi="Calibri" w:cs="Calibri"/>
        <w:b/>
        <w:color w:val="1F497D"/>
        <w:sz w:val="30"/>
        <w:szCs w:val="30"/>
      </w:rPr>
    </w:pPr>
    <w:r>
      <w:rPr>
        <w:rFonts w:ascii="Calibri" w:hAnsi="Calibri" w:cs="Calibri"/>
        <w:b/>
        <w:color w:val="1F497D"/>
        <w:sz w:val="30"/>
        <w:szCs w:val="30"/>
      </w:rPr>
      <w:t>VICECOORDINADOR DEL GPPAN</w:t>
    </w:r>
  </w:p>
  <w:p w14:paraId="630C6633" w14:textId="77777777" w:rsidR="00A4132C" w:rsidRDefault="00242B1B" w:rsidP="007B2AE1">
    <w:pPr>
      <w:pStyle w:val="Encabezado"/>
    </w:pPr>
  </w:p>
  <w:p w14:paraId="6DB99775" w14:textId="77777777" w:rsidR="00A4132C" w:rsidRDefault="00242B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4EE"/>
    <w:multiLevelType w:val="hybridMultilevel"/>
    <w:tmpl w:val="9B1874BC"/>
    <w:lvl w:ilvl="0" w:tplc="040A0013">
      <w:start w:val="1"/>
      <w:numFmt w:val="upp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1F"/>
    <w:rsid w:val="00031E72"/>
    <w:rsid w:val="0004036F"/>
    <w:rsid w:val="000B22F6"/>
    <w:rsid w:val="0013602C"/>
    <w:rsid w:val="0017050F"/>
    <w:rsid w:val="001B5256"/>
    <w:rsid w:val="001F192C"/>
    <w:rsid w:val="00242B1B"/>
    <w:rsid w:val="00285942"/>
    <w:rsid w:val="002A201F"/>
    <w:rsid w:val="0036489A"/>
    <w:rsid w:val="00367457"/>
    <w:rsid w:val="00407A48"/>
    <w:rsid w:val="004C7BF8"/>
    <w:rsid w:val="004D24F9"/>
    <w:rsid w:val="004E1BEC"/>
    <w:rsid w:val="005E304C"/>
    <w:rsid w:val="005F510B"/>
    <w:rsid w:val="00862C77"/>
    <w:rsid w:val="00874381"/>
    <w:rsid w:val="008E09B7"/>
    <w:rsid w:val="009470BC"/>
    <w:rsid w:val="009859C4"/>
    <w:rsid w:val="009B31B9"/>
    <w:rsid w:val="00A57462"/>
    <w:rsid w:val="00BC2459"/>
    <w:rsid w:val="00CA3E6D"/>
    <w:rsid w:val="00D903EF"/>
    <w:rsid w:val="00E373E3"/>
    <w:rsid w:val="00FA7E0D"/>
    <w:rsid w:val="00FE17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57D8"/>
  <w15:chartTrackingRefBased/>
  <w15:docId w15:val="{F1A84353-7C4D-4BE6-998C-5BB6A2CF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1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1F"/>
    <w:pPr>
      <w:spacing w:line="360" w:lineRule="auto"/>
    </w:pPr>
    <w:rPr>
      <w:rFonts w:cs="Arial"/>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0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01F"/>
    <w:rPr>
      <w:rFonts w:cs="Arial"/>
      <w:bCs/>
      <w:sz w:val="20"/>
      <w:szCs w:val="20"/>
    </w:rPr>
  </w:style>
  <w:style w:type="paragraph" w:styleId="Textonotapie">
    <w:name w:val="footnote text"/>
    <w:basedOn w:val="Normal"/>
    <w:link w:val="TextonotapieCar"/>
    <w:uiPriority w:val="99"/>
    <w:semiHidden/>
    <w:unhideWhenUsed/>
    <w:rsid w:val="002A201F"/>
    <w:pPr>
      <w:spacing w:after="0" w:line="240" w:lineRule="auto"/>
    </w:pPr>
    <w:rPr>
      <w:rFonts w:ascii="Calibri" w:hAnsi="Calibri"/>
      <w:lang w:val="es-ES"/>
    </w:rPr>
  </w:style>
  <w:style w:type="character" w:customStyle="1" w:styleId="TextonotapieCar">
    <w:name w:val="Texto nota pie Car"/>
    <w:basedOn w:val="Fuentedeprrafopredeter"/>
    <w:link w:val="Textonotapie"/>
    <w:uiPriority w:val="99"/>
    <w:semiHidden/>
    <w:rsid w:val="002A201F"/>
    <w:rPr>
      <w:rFonts w:ascii="Calibri" w:hAnsi="Calibri" w:cs="Arial"/>
      <w:bCs/>
      <w:sz w:val="20"/>
      <w:szCs w:val="20"/>
      <w:lang w:val="es-ES"/>
    </w:rPr>
  </w:style>
  <w:style w:type="character" w:styleId="Refdenotaalpie">
    <w:name w:val="footnote reference"/>
    <w:basedOn w:val="Fuentedeprrafopredeter"/>
    <w:uiPriority w:val="99"/>
    <w:semiHidden/>
    <w:unhideWhenUsed/>
    <w:rsid w:val="002A201F"/>
    <w:rPr>
      <w:vertAlign w:val="superscript"/>
    </w:rPr>
  </w:style>
  <w:style w:type="table" w:styleId="Tablaconcuadrcula">
    <w:name w:val="Table Grid"/>
    <w:basedOn w:val="Tablanormal"/>
    <w:uiPriority w:val="39"/>
    <w:rsid w:val="002A201F"/>
    <w:pPr>
      <w:spacing w:after="0" w:line="240" w:lineRule="auto"/>
    </w:pPr>
    <w:rPr>
      <w:rFonts w:asciiTheme="minorHAnsi" w:hAnsiTheme="minorHAnsi" w:cs="Arial"/>
      <w:bC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D24F9"/>
    <w:rPr>
      <w:sz w:val="16"/>
      <w:szCs w:val="16"/>
    </w:rPr>
  </w:style>
  <w:style w:type="paragraph" w:styleId="Textocomentario">
    <w:name w:val="annotation text"/>
    <w:basedOn w:val="Normal"/>
    <w:link w:val="TextocomentarioCar"/>
    <w:uiPriority w:val="99"/>
    <w:semiHidden/>
    <w:unhideWhenUsed/>
    <w:rsid w:val="004D24F9"/>
    <w:pPr>
      <w:spacing w:line="240" w:lineRule="auto"/>
    </w:pPr>
  </w:style>
  <w:style w:type="character" w:customStyle="1" w:styleId="TextocomentarioCar">
    <w:name w:val="Texto comentario Car"/>
    <w:basedOn w:val="Fuentedeprrafopredeter"/>
    <w:link w:val="Textocomentario"/>
    <w:uiPriority w:val="99"/>
    <w:semiHidden/>
    <w:rsid w:val="004D24F9"/>
    <w:rPr>
      <w:rFonts w:cs="Arial"/>
      <w:bCs/>
      <w:sz w:val="20"/>
      <w:szCs w:val="20"/>
    </w:rPr>
  </w:style>
  <w:style w:type="paragraph" w:styleId="Asuntodelcomentario">
    <w:name w:val="annotation subject"/>
    <w:basedOn w:val="Textocomentario"/>
    <w:next w:val="Textocomentario"/>
    <w:link w:val="AsuntodelcomentarioCar"/>
    <w:uiPriority w:val="99"/>
    <w:semiHidden/>
    <w:unhideWhenUsed/>
    <w:rsid w:val="004D24F9"/>
    <w:rPr>
      <w:b/>
    </w:rPr>
  </w:style>
  <w:style w:type="character" w:customStyle="1" w:styleId="AsuntodelcomentarioCar">
    <w:name w:val="Asunto del comentario Car"/>
    <w:basedOn w:val="TextocomentarioCar"/>
    <w:link w:val="Asuntodelcomentario"/>
    <w:uiPriority w:val="99"/>
    <w:semiHidden/>
    <w:rsid w:val="004D24F9"/>
    <w:rPr>
      <w:rFonts w:cs="Arial"/>
      <w:b/>
      <w:bCs/>
      <w:sz w:val="20"/>
      <w:szCs w:val="20"/>
    </w:rPr>
  </w:style>
  <w:style w:type="paragraph" w:styleId="Textodeglobo">
    <w:name w:val="Balloon Text"/>
    <w:basedOn w:val="Normal"/>
    <w:link w:val="TextodegloboCar"/>
    <w:uiPriority w:val="99"/>
    <w:semiHidden/>
    <w:unhideWhenUsed/>
    <w:rsid w:val="004D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4F9"/>
    <w:rPr>
      <w:rFonts w:ascii="Segoe UI" w:hAnsi="Segoe UI" w:cs="Segoe UI"/>
      <w:bCs/>
      <w:sz w:val="18"/>
      <w:szCs w:val="18"/>
    </w:rPr>
  </w:style>
  <w:style w:type="character" w:styleId="Hipervnculo">
    <w:name w:val="Hyperlink"/>
    <w:basedOn w:val="Fuentedeprrafopredeter"/>
    <w:uiPriority w:val="99"/>
    <w:unhideWhenUsed/>
    <w:rsid w:val="00874381"/>
    <w:rPr>
      <w:color w:val="0563C1" w:themeColor="hyperlink"/>
      <w:u w:val="single"/>
    </w:rPr>
  </w:style>
  <w:style w:type="character" w:customStyle="1" w:styleId="UnresolvedMention">
    <w:name w:val="Unresolved Mention"/>
    <w:basedOn w:val="Fuentedeprrafopredeter"/>
    <w:uiPriority w:val="99"/>
    <w:semiHidden/>
    <w:unhideWhenUsed/>
    <w:rsid w:val="00874381"/>
    <w:rPr>
      <w:color w:val="605E5C"/>
      <w:shd w:val="clear" w:color="auto" w:fill="E1DFDD"/>
    </w:rPr>
  </w:style>
  <w:style w:type="paragraph" w:styleId="Prrafodelista">
    <w:name w:val="List Paragraph"/>
    <w:basedOn w:val="Normal"/>
    <w:uiPriority w:val="34"/>
    <w:qFormat/>
    <w:rsid w:val="00367457"/>
    <w:pPr>
      <w:ind w:left="720"/>
      <w:contextualSpacing/>
    </w:pPr>
  </w:style>
  <w:style w:type="paragraph" w:styleId="Piedepgina">
    <w:name w:val="footer"/>
    <w:basedOn w:val="Normal"/>
    <w:link w:val="PiedepginaCar"/>
    <w:uiPriority w:val="99"/>
    <w:unhideWhenUsed/>
    <w:rsid w:val="00A574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462"/>
    <w:rPr>
      <w:rFonts w:cs="Arial"/>
      <w:bCs/>
      <w:sz w:val="20"/>
      <w:szCs w:val="20"/>
    </w:rPr>
  </w:style>
  <w:style w:type="character" w:styleId="Hipervnculovisitado">
    <w:name w:val="FollowedHyperlink"/>
    <w:basedOn w:val="Fuentedeprrafopredeter"/>
    <w:uiPriority w:val="99"/>
    <w:semiHidden/>
    <w:unhideWhenUsed/>
    <w:rsid w:val="00136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_rels/footnotes.xml.rels><?xml version="1.0" encoding="UTF-8" standalone="yes"?>
<Relationships xmlns="http://schemas.openxmlformats.org/package/2006/relationships"><Relationship Id="rId8" Type="http://schemas.openxmlformats.org/officeDocument/2006/relationships/hyperlink" Target="https://cutt.ly/5rOLOTU" TargetMode="External"/><Relationship Id="rId3" Type="http://schemas.openxmlformats.org/officeDocument/2006/relationships/hyperlink" Target="https://cutt.ly/FrOXcr8" TargetMode="External"/><Relationship Id="rId7" Type="http://schemas.openxmlformats.org/officeDocument/2006/relationships/hyperlink" Target="https://cutt.ly/erOLjmy" TargetMode="External"/><Relationship Id="rId2" Type="http://schemas.openxmlformats.org/officeDocument/2006/relationships/hyperlink" Target="https://cutt.ly/trOXddh" TargetMode="External"/><Relationship Id="rId1" Type="http://schemas.openxmlformats.org/officeDocument/2006/relationships/hyperlink" Target="https://cutt.ly/lrOXogu" TargetMode="External"/><Relationship Id="rId6" Type="http://schemas.openxmlformats.org/officeDocument/2006/relationships/hyperlink" Target="https://cutt.ly/8rOLej6" TargetMode="External"/><Relationship Id="rId5" Type="http://schemas.openxmlformats.org/officeDocument/2006/relationships/hyperlink" Target="https://cutt.ly/QrOK68Y" TargetMode="External"/><Relationship Id="rId4" Type="http://schemas.openxmlformats.org/officeDocument/2006/relationships/hyperlink" Target="https://cutt.ly/VrOK7E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798D2-E221-4CB2-B48C-AF16F4C5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2807</Words>
  <Characters>15440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Garcia Martinez</dc:creator>
  <cp:keywords/>
  <dc:description/>
  <cp:lastModifiedBy>ACCION NACIONAL 2</cp:lastModifiedBy>
  <cp:revision>6</cp:revision>
  <dcterms:created xsi:type="dcterms:W3CDTF">2020-02-06T18:16:00Z</dcterms:created>
  <dcterms:modified xsi:type="dcterms:W3CDTF">2020-02-11T20:47:00Z</dcterms:modified>
</cp:coreProperties>
</file>