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08" w:rsidRPr="00941CF5" w:rsidRDefault="00223108" w:rsidP="008C476E">
      <w:pPr>
        <w:pStyle w:val="Sinespaciado"/>
        <w:spacing w:line="360" w:lineRule="auto"/>
        <w:rPr>
          <w:rFonts w:ascii="Arial" w:hAnsi="Arial" w:cs="Arial"/>
          <w:sz w:val="24"/>
          <w:szCs w:val="24"/>
        </w:rPr>
      </w:pPr>
      <w:bookmarkStart w:id="0" w:name="_GoBack"/>
      <w:bookmarkEnd w:id="0"/>
      <w:r w:rsidRPr="00941CF5">
        <w:rPr>
          <w:rFonts w:ascii="Arial" w:hAnsi="Arial" w:cs="Arial"/>
          <w:b/>
          <w:sz w:val="24"/>
          <w:szCs w:val="24"/>
        </w:rPr>
        <w:t xml:space="preserve">DIP. </w:t>
      </w:r>
      <w:r w:rsidR="00443D92" w:rsidRPr="00941CF5">
        <w:rPr>
          <w:rFonts w:ascii="Arial" w:hAnsi="Arial" w:cs="Arial"/>
          <w:b/>
          <w:sz w:val="24"/>
          <w:szCs w:val="24"/>
        </w:rPr>
        <w:t>ISABELA ROSALES HERRERA</w:t>
      </w:r>
    </w:p>
    <w:p w:rsidR="00223108" w:rsidRPr="00941CF5" w:rsidRDefault="00DC11BD" w:rsidP="005A010C">
      <w:pPr>
        <w:spacing w:after="0" w:line="360" w:lineRule="auto"/>
        <w:jc w:val="both"/>
        <w:rPr>
          <w:rFonts w:ascii="Arial" w:hAnsi="Arial" w:cs="Arial"/>
          <w:b/>
          <w:sz w:val="24"/>
          <w:szCs w:val="24"/>
        </w:rPr>
      </w:pPr>
      <w:r w:rsidRPr="00941CF5">
        <w:rPr>
          <w:rFonts w:ascii="Arial" w:hAnsi="Arial" w:cs="Arial"/>
          <w:b/>
          <w:sz w:val="24"/>
          <w:szCs w:val="24"/>
        </w:rPr>
        <w:t>PRESIDENTA</w:t>
      </w:r>
      <w:r w:rsidR="00223108" w:rsidRPr="00941CF5">
        <w:rPr>
          <w:rFonts w:ascii="Arial" w:hAnsi="Arial" w:cs="Arial"/>
          <w:b/>
          <w:sz w:val="24"/>
          <w:szCs w:val="24"/>
        </w:rPr>
        <w:t xml:space="preserve"> DE LA MESA DIRECTIVA </w:t>
      </w:r>
    </w:p>
    <w:p w:rsidR="00223108" w:rsidRPr="00941CF5" w:rsidRDefault="00223108" w:rsidP="005A010C">
      <w:pPr>
        <w:spacing w:after="0" w:line="360" w:lineRule="auto"/>
        <w:jc w:val="both"/>
        <w:rPr>
          <w:rFonts w:ascii="Arial" w:hAnsi="Arial" w:cs="Arial"/>
          <w:b/>
          <w:sz w:val="24"/>
          <w:szCs w:val="24"/>
        </w:rPr>
      </w:pPr>
      <w:r w:rsidRPr="00941CF5">
        <w:rPr>
          <w:rFonts w:ascii="Arial" w:hAnsi="Arial" w:cs="Arial"/>
          <w:b/>
          <w:sz w:val="24"/>
          <w:szCs w:val="24"/>
        </w:rPr>
        <w:t>CONGRES</w:t>
      </w:r>
      <w:r w:rsidR="00D051E1" w:rsidRPr="00941CF5">
        <w:rPr>
          <w:rFonts w:ascii="Arial" w:hAnsi="Arial" w:cs="Arial"/>
          <w:b/>
          <w:sz w:val="24"/>
          <w:szCs w:val="24"/>
        </w:rPr>
        <w:t>O</w:t>
      </w:r>
      <w:r w:rsidRPr="00941CF5">
        <w:rPr>
          <w:rFonts w:ascii="Arial" w:hAnsi="Arial" w:cs="Arial"/>
          <w:b/>
          <w:sz w:val="24"/>
          <w:szCs w:val="24"/>
        </w:rPr>
        <w:t xml:space="preserve"> DE LA CIUDAD DE MÉXICO</w:t>
      </w:r>
    </w:p>
    <w:p w:rsidR="00223108" w:rsidRPr="00941CF5" w:rsidRDefault="00223108" w:rsidP="005A010C">
      <w:pPr>
        <w:spacing w:after="0" w:line="360" w:lineRule="auto"/>
        <w:jc w:val="both"/>
        <w:rPr>
          <w:rFonts w:ascii="Arial" w:hAnsi="Arial" w:cs="Arial"/>
          <w:b/>
          <w:sz w:val="24"/>
          <w:szCs w:val="24"/>
        </w:rPr>
      </w:pPr>
      <w:r w:rsidRPr="00941CF5">
        <w:rPr>
          <w:rFonts w:ascii="Arial" w:hAnsi="Arial" w:cs="Arial"/>
          <w:b/>
          <w:sz w:val="24"/>
          <w:szCs w:val="24"/>
        </w:rPr>
        <w:t xml:space="preserve">PRESENTE. </w:t>
      </w:r>
    </w:p>
    <w:p w:rsidR="00223108" w:rsidRPr="00941CF5" w:rsidRDefault="00223108" w:rsidP="005A010C">
      <w:pPr>
        <w:spacing w:after="0" w:line="360" w:lineRule="auto"/>
        <w:jc w:val="both"/>
        <w:rPr>
          <w:rFonts w:ascii="Arial" w:hAnsi="Arial" w:cs="Arial"/>
          <w:b/>
          <w:sz w:val="24"/>
          <w:szCs w:val="24"/>
        </w:rPr>
      </w:pPr>
    </w:p>
    <w:p w:rsidR="00E47A16" w:rsidRPr="00941CF5" w:rsidRDefault="00223108" w:rsidP="0055784C">
      <w:pPr>
        <w:pStyle w:val="Prrafodelista"/>
        <w:spacing w:after="0" w:line="360" w:lineRule="auto"/>
        <w:ind w:left="0"/>
        <w:jc w:val="both"/>
        <w:rPr>
          <w:rFonts w:ascii="Arial" w:hAnsi="Arial" w:cs="Arial"/>
          <w:b/>
          <w:sz w:val="24"/>
          <w:szCs w:val="24"/>
        </w:rPr>
      </w:pPr>
      <w:r w:rsidRPr="00941CF5">
        <w:rPr>
          <w:rFonts w:ascii="Arial" w:hAnsi="Arial" w:cs="Arial"/>
          <w:sz w:val="24"/>
          <w:szCs w:val="24"/>
        </w:rPr>
        <w:t>El suscrito, Dip</w:t>
      </w:r>
      <w:r w:rsidR="00D051E1" w:rsidRPr="00941CF5">
        <w:rPr>
          <w:rFonts w:ascii="Arial" w:hAnsi="Arial" w:cs="Arial"/>
          <w:sz w:val="24"/>
          <w:szCs w:val="24"/>
        </w:rPr>
        <w:t xml:space="preserve">utado </w:t>
      </w:r>
      <w:r w:rsidRPr="00941CF5">
        <w:rPr>
          <w:rFonts w:ascii="Arial" w:hAnsi="Arial" w:cs="Arial"/>
          <w:sz w:val="24"/>
          <w:szCs w:val="24"/>
        </w:rPr>
        <w:t>Diego Orlando Garrido López, integrante del Grupo Parlamentario del Partido Acción Nacional en el Congreso de la Ciudad de México, I Legislatura, con fundamento en lo dispuesto por los artículos 29, Apartado D, inciso c); y 30, numeral 1, inciso b), de la Constitución Po</w:t>
      </w:r>
      <w:r w:rsidR="00E47A16" w:rsidRPr="00941CF5">
        <w:rPr>
          <w:rFonts w:ascii="Arial" w:hAnsi="Arial" w:cs="Arial"/>
          <w:sz w:val="24"/>
          <w:szCs w:val="24"/>
        </w:rPr>
        <w:t>lítica; 12, fracción II, de la Ley Orgánica del Congreso; y 5</w:t>
      </w:r>
      <w:r w:rsidR="00923FA1" w:rsidRPr="00941CF5">
        <w:rPr>
          <w:rFonts w:ascii="Arial" w:hAnsi="Arial" w:cs="Arial"/>
          <w:sz w:val="24"/>
          <w:szCs w:val="24"/>
        </w:rPr>
        <w:t>, fracción I; 95, fracción II; 96; y 118</w:t>
      </w:r>
      <w:r w:rsidR="00E47A16" w:rsidRPr="00941CF5">
        <w:rPr>
          <w:rFonts w:ascii="Arial" w:hAnsi="Arial" w:cs="Arial"/>
          <w:sz w:val="24"/>
          <w:szCs w:val="24"/>
        </w:rPr>
        <w:t xml:space="preserve"> del Reglamento de</w:t>
      </w:r>
      <w:r w:rsidR="00D051E1" w:rsidRPr="00941CF5">
        <w:rPr>
          <w:rFonts w:ascii="Arial" w:hAnsi="Arial" w:cs="Arial"/>
          <w:sz w:val="24"/>
          <w:szCs w:val="24"/>
        </w:rPr>
        <w:t>l</w:t>
      </w:r>
      <w:r w:rsidR="00E47A16" w:rsidRPr="00941CF5">
        <w:rPr>
          <w:rFonts w:ascii="Arial" w:hAnsi="Arial" w:cs="Arial"/>
          <w:sz w:val="24"/>
          <w:szCs w:val="24"/>
        </w:rPr>
        <w:t xml:space="preserve"> Congreso, todos ordenamientos de la Ciudad de México, someto a la consideración de este órgano legislativo la presente </w:t>
      </w:r>
      <w:r w:rsidR="00E47A16" w:rsidRPr="00941CF5">
        <w:rPr>
          <w:rFonts w:ascii="Arial" w:hAnsi="Arial" w:cs="Arial"/>
          <w:b/>
          <w:sz w:val="24"/>
          <w:szCs w:val="24"/>
        </w:rPr>
        <w:t xml:space="preserve">INICIATIVA </w:t>
      </w:r>
      <w:r w:rsidR="0055784C" w:rsidRPr="00941CF5">
        <w:rPr>
          <w:rFonts w:ascii="Arial" w:hAnsi="Arial" w:cs="Arial"/>
          <w:b/>
          <w:sz w:val="24"/>
          <w:szCs w:val="24"/>
        </w:rPr>
        <w:t xml:space="preserve">CON PROYECTO DE DECRETO POR EL QUE SE </w:t>
      </w:r>
      <w:r w:rsidR="00F7062C" w:rsidRPr="00941CF5">
        <w:rPr>
          <w:rFonts w:ascii="Arial" w:hAnsi="Arial" w:cs="Arial"/>
          <w:b/>
          <w:sz w:val="24"/>
          <w:szCs w:val="24"/>
        </w:rPr>
        <w:t xml:space="preserve">ADICIONAN </w:t>
      </w:r>
      <w:r w:rsidR="00174521" w:rsidRPr="00941CF5">
        <w:rPr>
          <w:rFonts w:ascii="Arial" w:hAnsi="Arial" w:cs="Arial"/>
          <w:b/>
          <w:sz w:val="24"/>
          <w:szCs w:val="24"/>
        </w:rPr>
        <w:t xml:space="preserve">Y MODIFICAN </w:t>
      </w:r>
      <w:r w:rsidR="0055784C" w:rsidRPr="00941CF5">
        <w:rPr>
          <w:rFonts w:ascii="Arial" w:hAnsi="Arial" w:cs="Arial"/>
          <w:b/>
          <w:sz w:val="24"/>
          <w:szCs w:val="24"/>
        </w:rPr>
        <w:t>DIVERSAS DISPOSICIONES A</w:t>
      </w:r>
      <w:r w:rsidR="00C9019A" w:rsidRPr="00941CF5">
        <w:rPr>
          <w:rFonts w:ascii="Arial" w:hAnsi="Arial" w:cs="Arial"/>
          <w:b/>
          <w:sz w:val="24"/>
          <w:szCs w:val="24"/>
        </w:rPr>
        <w:t xml:space="preserve"> </w:t>
      </w:r>
      <w:r w:rsidR="0055784C" w:rsidRPr="00941CF5">
        <w:rPr>
          <w:rFonts w:ascii="Arial" w:hAnsi="Arial" w:cs="Arial"/>
          <w:b/>
          <w:sz w:val="24"/>
          <w:szCs w:val="24"/>
        </w:rPr>
        <w:t>L</w:t>
      </w:r>
      <w:r w:rsidR="00C9019A" w:rsidRPr="00941CF5">
        <w:rPr>
          <w:rFonts w:ascii="Arial" w:hAnsi="Arial" w:cs="Arial"/>
          <w:b/>
          <w:sz w:val="24"/>
          <w:szCs w:val="24"/>
        </w:rPr>
        <w:t>A</w:t>
      </w:r>
      <w:r w:rsidR="0055784C" w:rsidRPr="00941CF5">
        <w:rPr>
          <w:rFonts w:ascii="Arial" w:hAnsi="Arial" w:cs="Arial"/>
          <w:b/>
          <w:sz w:val="24"/>
          <w:szCs w:val="24"/>
        </w:rPr>
        <w:t xml:space="preserve"> </w:t>
      </w:r>
      <w:r w:rsidR="00941CF5" w:rsidRPr="00941CF5">
        <w:rPr>
          <w:rFonts w:ascii="Arial" w:hAnsi="Arial" w:cs="Arial"/>
          <w:b/>
          <w:sz w:val="24"/>
          <w:szCs w:val="24"/>
        </w:rPr>
        <w:t>LEY ORGANICA DE LA FISCALIA GENERAL DE JUSTICIA DE LA CIUDAD DE MÉXICO</w:t>
      </w:r>
      <w:r w:rsidR="0055784C" w:rsidRPr="00941CF5">
        <w:rPr>
          <w:rFonts w:ascii="Arial" w:hAnsi="Arial" w:cs="Arial"/>
          <w:b/>
          <w:sz w:val="24"/>
          <w:szCs w:val="24"/>
        </w:rPr>
        <w:t xml:space="preserve">, </w:t>
      </w:r>
      <w:r w:rsidR="007F0FF9" w:rsidRPr="00941CF5">
        <w:rPr>
          <w:rFonts w:ascii="Arial" w:hAnsi="Arial" w:cs="Arial"/>
          <w:bCs/>
          <w:sz w:val="24"/>
          <w:szCs w:val="24"/>
        </w:rPr>
        <w:t>conforme al siguiente orden:</w:t>
      </w:r>
    </w:p>
    <w:p w:rsidR="00E47A16" w:rsidRPr="00941CF5" w:rsidRDefault="00E47A16" w:rsidP="005A010C">
      <w:pPr>
        <w:spacing w:after="0" w:line="360" w:lineRule="auto"/>
        <w:jc w:val="both"/>
        <w:rPr>
          <w:rFonts w:ascii="Arial" w:hAnsi="Arial" w:cs="Arial"/>
          <w:sz w:val="24"/>
          <w:szCs w:val="24"/>
        </w:rPr>
      </w:pPr>
    </w:p>
    <w:p w:rsidR="00384F02" w:rsidRPr="00941CF5" w:rsidRDefault="00965856" w:rsidP="005A010C">
      <w:pPr>
        <w:spacing w:after="0" w:line="360" w:lineRule="auto"/>
        <w:jc w:val="both"/>
        <w:rPr>
          <w:rFonts w:ascii="Arial" w:hAnsi="Arial" w:cs="Arial"/>
          <w:b/>
          <w:sz w:val="24"/>
          <w:szCs w:val="24"/>
        </w:rPr>
      </w:pPr>
      <w:r w:rsidRPr="00941CF5">
        <w:rPr>
          <w:rFonts w:ascii="Arial" w:hAnsi="Arial" w:cs="Arial"/>
          <w:b/>
          <w:sz w:val="24"/>
          <w:szCs w:val="24"/>
        </w:rPr>
        <w:t>EXPOSICIÓN DE MOTIVOS.</w:t>
      </w:r>
    </w:p>
    <w:p w:rsidR="00C9019A" w:rsidRPr="00941CF5" w:rsidRDefault="00C9019A" w:rsidP="005A010C">
      <w:pPr>
        <w:spacing w:after="0" w:line="360" w:lineRule="auto"/>
        <w:jc w:val="both"/>
        <w:rPr>
          <w:rFonts w:ascii="Arial" w:hAnsi="Arial" w:cs="Arial"/>
          <w:b/>
          <w:sz w:val="24"/>
          <w:szCs w:val="24"/>
        </w:rPr>
      </w:pPr>
    </w:p>
    <w:p w:rsidR="006346E4" w:rsidRPr="00941CF5" w:rsidRDefault="006346E4" w:rsidP="003504F4">
      <w:pPr>
        <w:pStyle w:val="Prrafodelista"/>
        <w:numPr>
          <w:ilvl w:val="0"/>
          <w:numId w:val="1"/>
        </w:numPr>
        <w:spacing w:after="0" w:line="360" w:lineRule="auto"/>
        <w:jc w:val="both"/>
        <w:rPr>
          <w:rFonts w:ascii="Arial" w:hAnsi="Arial" w:cs="Arial"/>
          <w:b/>
          <w:sz w:val="24"/>
          <w:szCs w:val="24"/>
        </w:rPr>
      </w:pPr>
      <w:r w:rsidRPr="00941CF5">
        <w:rPr>
          <w:rFonts w:ascii="Arial" w:hAnsi="Arial" w:cs="Arial"/>
          <w:b/>
          <w:sz w:val="24"/>
          <w:szCs w:val="24"/>
        </w:rPr>
        <w:t xml:space="preserve">Título de la propuesta. </w:t>
      </w:r>
    </w:p>
    <w:p w:rsidR="00C9019A" w:rsidRPr="00941CF5" w:rsidRDefault="00C9019A" w:rsidP="00C9019A">
      <w:pPr>
        <w:pStyle w:val="Prrafodelista"/>
        <w:spacing w:after="0" w:line="360" w:lineRule="auto"/>
        <w:jc w:val="both"/>
        <w:rPr>
          <w:rFonts w:ascii="Arial" w:hAnsi="Arial" w:cs="Arial"/>
          <w:b/>
          <w:sz w:val="24"/>
          <w:szCs w:val="24"/>
        </w:rPr>
      </w:pPr>
    </w:p>
    <w:p w:rsidR="00C9019A" w:rsidRPr="00941CF5" w:rsidRDefault="00941CF5" w:rsidP="00C9019A">
      <w:pPr>
        <w:pStyle w:val="Prrafodelista"/>
        <w:spacing w:after="0" w:line="360" w:lineRule="auto"/>
        <w:ind w:left="0"/>
        <w:jc w:val="both"/>
        <w:rPr>
          <w:rFonts w:ascii="Arial" w:hAnsi="Arial" w:cs="Arial"/>
          <w:b/>
          <w:sz w:val="24"/>
          <w:szCs w:val="24"/>
        </w:rPr>
      </w:pPr>
      <w:r w:rsidRPr="00941CF5">
        <w:rPr>
          <w:rFonts w:ascii="Arial" w:hAnsi="Arial" w:cs="Arial"/>
          <w:b/>
          <w:sz w:val="24"/>
          <w:szCs w:val="24"/>
        </w:rPr>
        <w:t>INICIATIVA CON PROYECTO DE DECRETO POR EL QUE SE ADICIONAN Y MODIFICAN DIVERSAS DISPOSICIONES A LA LEY ORGANICA DE LA FISCALIA GENERAL DE JUSTICIA DE LA CIUDAD DE MÉXICO.</w:t>
      </w:r>
    </w:p>
    <w:p w:rsidR="00C9019A" w:rsidRPr="00941CF5" w:rsidRDefault="00C9019A" w:rsidP="00C9019A">
      <w:pPr>
        <w:pStyle w:val="Prrafodelista"/>
        <w:spacing w:after="0" w:line="360" w:lineRule="auto"/>
        <w:ind w:left="0"/>
        <w:jc w:val="both"/>
        <w:rPr>
          <w:rFonts w:ascii="Arial" w:hAnsi="Arial" w:cs="Arial"/>
          <w:b/>
          <w:sz w:val="24"/>
          <w:szCs w:val="24"/>
        </w:rPr>
      </w:pPr>
    </w:p>
    <w:p w:rsidR="00205A41" w:rsidRPr="00941CF5" w:rsidRDefault="00441A7C" w:rsidP="00205A41">
      <w:pPr>
        <w:pStyle w:val="Prrafodelista"/>
        <w:numPr>
          <w:ilvl w:val="0"/>
          <w:numId w:val="1"/>
        </w:numPr>
        <w:spacing w:after="0" w:line="360" w:lineRule="auto"/>
        <w:jc w:val="both"/>
        <w:rPr>
          <w:rFonts w:ascii="Arial" w:hAnsi="Arial" w:cs="Arial"/>
          <w:b/>
          <w:sz w:val="24"/>
          <w:szCs w:val="24"/>
        </w:rPr>
      </w:pPr>
      <w:r w:rsidRPr="00941CF5">
        <w:rPr>
          <w:rFonts w:ascii="Arial" w:hAnsi="Arial" w:cs="Arial"/>
          <w:b/>
          <w:sz w:val="24"/>
          <w:szCs w:val="24"/>
        </w:rPr>
        <w:t>Planteamiento del problema.</w:t>
      </w:r>
    </w:p>
    <w:p w:rsidR="005674CF" w:rsidRPr="00941CF5" w:rsidRDefault="005674CF" w:rsidP="00B5533A">
      <w:pPr>
        <w:pStyle w:val="Prrafodelista"/>
        <w:spacing w:after="0" w:line="360" w:lineRule="auto"/>
        <w:ind w:left="0"/>
        <w:jc w:val="both"/>
        <w:rPr>
          <w:rFonts w:ascii="Arial" w:hAnsi="Arial" w:cs="Arial"/>
          <w:sz w:val="24"/>
          <w:szCs w:val="24"/>
        </w:rPr>
      </w:pPr>
    </w:p>
    <w:p w:rsidR="00787A20" w:rsidRDefault="005674CF" w:rsidP="00787A20">
      <w:pPr>
        <w:spacing w:after="0" w:line="360" w:lineRule="auto"/>
        <w:jc w:val="both"/>
        <w:rPr>
          <w:rFonts w:ascii="Arial" w:hAnsi="Arial" w:cs="Arial"/>
          <w:sz w:val="24"/>
          <w:szCs w:val="24"/>
        </w:rPr>
      </w:pPr>
      <w:r>
        <w:rPr>
          <w:rFonts w:ascii="Arial" w:hAnsi="Arial" w:cs="Arial"/>
          <w:sz w:val="24"/>
          <w:szCs w:val="24"/>
        </w:rPr>
        <w:lastRenderedPageBreak/>
        <w:t>La</w:t>
      </w:r>
      <w:r w:rsidR="00941CF5" w:rsidRPr="00941CF5">
        <w:rPr>
          <w:rFonts w:ascii="Arial" w:hAnsi="Arial" w:cs="Arial"/>
          <w:sz w:val="24"/>
          <w:szCs w:val="24"/>
        </w:rPr>
        <w:t xml:space="preserve"> violencia </w:t>
      </w:r>
      <w:r>
        <w:rPr>
          <w:rFonts w:ascii="Arial" w:hAnsi="Arial" w:cs="Arial"/>
          <w:sz w:val="24"/>
          <w:szCs w:val="24"/>
        </w:rPr>
        <w:t xml:space="preserve">la encontramos todos los días en encabezados de periódicos, redes sociales, en la </w:t>
      </w:r>
      <w:r w:rsidR="00095936">
        <w:rPr>
          <w:rFonts w:ascii="Arial" w:hAnsi="Arial" w:cs="Arial"/>
          <w:sz w:val="24"/>
          <w:szCs w:val="24"/>
        </w:rPr>
        <w:t>plática</w:t>
      </w:r>
      <w:r>
        <w:rPr>
          <w:rFonts w:ascii="Arial" w:hAnsi="Arial" w:cs="Arial"/>
          <w:sz w:val="24"/>
          <w:szCs w:val="24"/>
        </w:rPr>
        <w:t xml:space="preserve"> de nuestros vecinos y claro en la cotidianidad de la vida diaria. La violencia en general en contra de las personas </w:t>
      </w:r>
      <w:r w:rsidR="00941CF5" w:rsidRPr="00941CF5">
        <w:rPr>
          <w:rFonts w:ascii="Arial" w:hAnsi="Arial" w:cs="Arial"/>
          <w:sz w:val="24"/>
          <w:szCs w:val="24"/>
        </w:rPr>
        <w:t xml:space="preserve">es un tema tan delicado por el simple hecho de que existe, de que evoluciona y que permanece, no es fácil abordar un tema que nos preocupa de manera considerable por manifestarse en todo ámbito </w:t>
      </w:r>
      <w:r>
        <w:rPr>
          <w:rFonts w:ascii="Arial" w:hAnsi="Arial" w:cs="Arial"/>
          <w:sz w:val="24"/>
          <w:szCs w:val="24"/>
        </w:rPr>
        <w:t>social, pero más aún la violencia que les ha sido propinada a grupos vulnerables en este caso los niños</w:t>
      </w:r>
      <w:r w:rsidR="00787A20">
        <w:rPr>
          <w:rFonts w:ascii="Arial" w:hAnsi="Arial" w:cs="Arial"/>
          <w:sz w:val="24"/>
          <w:szCs w:val="24"/>
        </w:rPr>
        <w:t>, niñas y adolescentes</w:t>
      </w:r>
      <w:r>
        <w:rPr>
          <w:rFonts w:ascii="Arial" w:hAnsi="Arial" w:cs="Arial"/>
          <w:sz w:val="24"/>
          <w:szCs w:val="24"/>
        </w:rPr>
        <w:t xml:space="preserve"> </w:t>
      </w:r>
      <w:r w:rsidR="00787A20">
        <w:rPr>
          <w:rFonts w:ascii="Arial" w:hAnsi="Arial" w:cs="Arial"/>
          <w:sz w:val="24"/>
          <w:szCs w:val="24"/>
        </w:rPr>
        <w:t>resulta ser aterrador.</w:t>
      </w:r>
    </w:p>
    <w:p w:rsidR="00787A20" w:rsidRDefault="00787A20" w:rsidP="00787A20">
      <w:pPr>
        <w:spacing w:after="0" w:line="360" w:lineRule="auto"/>
        <w:jc w:val="both"/>
        <w:rPr>
          <w:rFonts w:ascii="Arial" w:hAnsi="Arial" w:cs="Arial"/>
          <w:sz w:val="24"/>
          <w:szCs w:val="24"/>
        </w:rPr>
      </w:pPr>
    </w:p>
    <w:p w:rsidR="005674CF" w:rsidRDefault="005674CF" w:rsidP="00095936">
      <w:pPr>
        <w:spacing w:after="0" w:line="360" w:lineRule="auto"/>
        <w:jc w:val="both"/>
        <w:rPr>
          <w:rFonts w:ascii="Arial" w:hAnsi="Arial" w:cs="Arial"/>
          <w:sz w:val="24"/>
          <w:szCs w:val="24"/>
        </w:rPr>
      </w:pPr>
      <w:r w:rsidRPr="00787A20">
        <w:rPr>
          <w:rFonts w:ascii="Arial" w:hAnsi="Arial" w:cs="Arial"/>
          <w:bCs/>
          <w:sz w:val="24"/>
          <w:szCs w:val="24"/>
        </w:rPr>
        <w:t xml:space="preserve">Los desaparecidos en CDMX: de 779 casos, </w:t>
      </w:r>
      <w:r w:rsidR="00787A20">
        <w:rPr>
          <w:rFonts w:ascii="Arial" w:hAnsi="Arial" w:cs="Arial"/>
          <w:bCs/>
          <w:sz w:val="24"/>
          <w:szCs w:val="24"/>
        </w:rPr>
        <w:t xml:space="preserve">encontramos que diversas fuentes nos arrojan que </w:t>
      </w:r>
      <w:r w:rsidRPr="00787A20">
        <w:rPr>
          <w:rFonts w:ascii="Arial" w:hAnsi="Arial" w:cs="Arial"/>
          <w:bCs/>
          <w:sz w:val="24"/>
          <w:szCs w:val="24"/>
        </w:rPr>
        <w:t>373 son bebés, niños y adolescentes</w:t>
      </w:r>
      <w:r w:rsidR="00095936">
        <w:rPr>
          <w:rFonts w:ascii="Arial" w:hAnsi="Arial" w:cs="Arial"/>
          <w:bCs/>
          <w:sz w:val="24"/>
          <w:szCs w:val="24"/>
        </w:rPr>
        <w:t xml:space="preserve">. </w:t>
      </w:r>
      <w:r w:rsidRPr="005674CF">
        <w:rPr>
          <w:rFonts w:ascii="Arial" w:hAnsi="Arial" w:cs="Arial"/>
          <w:sz w:val="24"/>
          <w:szCs w:val="24"/>
        </w:rPr>
        <w:t>De acuerdo con la organización IDHEAS, las alcaldías con mayor riesgo de desaparición en la Ciudad de México son Cuauhtémoc, Venustiano Carranza e Iztacalco.</w:t>
      </w:r>
    </w:p>
    <w:p w:rsidR="00095936" w:rsidRDefault="00095936" w:rsidP="00095936">
      <w:pPr>
        <w:spacing w:after="0" w:line="360" w:lineRule="auto"/>
        <w:jc w:val="both"/>
        <w:rPr>
          <w:rFonts w:ascii="Arial" w:hAnsi="Arial" w:cs="Arial"/>
          <w:sz w:val="24"/>
          <w:szCs w:val="24"/>
        </w:rPr>
      </w:pPr>
    </w:p>
    <w:p w:rsidR="00095936" w:rsidRPr="00095936" w:rsidRDefault="00095936" w:rsidP="00095936">
      <w:pPr>
        <w:spacing w:after="0" w:line="360" w:lineRule="auto"/>
        <w:jc w:val="both"/>
        <w:rPr>
          <w:rFonts w:ascii="Arial" w:hAnsi="Arial" w:cs="Arial"/>
          <w:sz w:val="24"/>
          <w:szCs w:val="24"/>
        </w:rPr>
      </w:pPr>
      <w:r w:rsidRPr="00095936">
        <w:rPr>
          <w:rFonts w:ascii="Arial" w:hAnsi="Arial" w:cs="Arial"/>
          <w:sz w:val="24"/>
          <w:szCs w:val="24"/>
        </w:rPr>
        <w:t>Entre 2008 y 2018, 373 menores y jóvenes –de entre cero y 19 años de edad– fueron reportados como desaparecidos en la capital del país, de acuerdo con la organización Litigio Estratégico en Derechos Humanos (IDHEAS).</w:t>
      </w:r>
    </w:p>
    <w:p w:rsidR="00095936" w:rsidRDefault="00095936" w:rsidP="00095936">
      <w:pPr>
        <w:spacing w:after="0" w:line="360" w:lineRule="auto"/>
        <w:jc w:val="both"/>
        <w:rPr>
          <w:rFonts w:ascii="Arial" w:hAnsi="Arial" w:cs="Arial"/>
          <w:sz w:val="24"/>
          <w:szCs w:val="24"/>
        </w:rPr>
      </w:pPr>
    </w:p>
    <w:p w:rsidR="00095936" w:rsidRPr="00095936" w:rsidRDefault="00095936" w:rsidP="00095936">
      <w:pPr>
        <w:spacing w:after="0" w:line="360" w:lineRule="auto"/>
        <w:jc w:val="both"/>
        <w:rPr>
          <w:rFonts w:ascii="Arial" w:hAnsi="Arial" w:cs="Arial"/>
          <w:sz w:val="24"/>
          <w:szCs w:val="24"/>
        </w:rPr>
      </w:pPr>
      <w:r>
        <w:rPr>
          <w:rFonts w:ascii="Arial" w:hAnsi="Arial" w:cs="Arial"/>
          <w:sz w:val="24"/>
          <w:szCs w:val="24"/>
        </w:rPr>
        <w:t xml:space="preserve">De acuerdo a una nota del 09 de noviembre de 2019 del “expansión” </w:t>
      </w:r>
      <w:r>
        <w:rPr>
          <w:rStyle w:val="Refdenotaalpie"/>
          <w:rFonts w:ascii="Arial" w:hAnsi="Arial" w:cs="Arial"/>
          <w:sz w:val="24"/>
          <w:szCs w:val="24"/>
        </w:rPr>
        <w:footnoteReference w:id="1"/>
      </w:r>
      <w:r>
        <w:rPr>
          <w:rFonts w:ascii="Arial" w:hAnsi="Arial" w:cs="Arial"/>
          <w:sz w:val="24"/>
          <w:szCs w:val="24"/>
        </w:rPr>
        <w:t xml:space="preserve"> Se tiene registro que en t</w:t>
      </w:r>
      <w:r w:rsidRPr="00095936">
        <w:rPr>
          <w:rFonts w:ascii="Arial" w:hAnsi="Arial" w:cs="Arial"/>
          <w:sz w:val="24"/>
          <w:szCs w:val="24"/>
        </w:rPr>
        <w:t xml:space="preserve">an solo en las últimas 24 horas, la </w:t>
      </w:r>
      <w:r>
        <w:rPr>
          <w:rFonts w:ascii="Arial" w:hAnsi="Arial" w:cs="Arial"/>
          <w:sz w:val="24"/>
          <w:szCs w:val="24"/>
        </w:rPr>
        <w:t xml:space="preserve">entonces </w:t>
      </w:r>
      <w:r w:rsidRPr="00095936">
        <w:rPr>
          <w:rFonts w:ascii="Arial" w:hAnsi="Arial" w:cs="Arial"/>
          <w:sz w:val="24"/>
          <w:szCs w:val="24"/>
        </w:rPr>
        <w:t>Procuraduría General de Justicia de la Ciudad de México (PGJ-CDMX) ha</w:t>
      </w:r>
      <w:r>
        <w:rPr>
          <w:rFonts w:ascii="Arial" w:hAnsi="Arial" w:cs="Arial"/>
          <w:sz w:val="24"/>
          <w:szCs w:val="24"/>
        </w:rPr>
        <w:t>bía</w:t>
      </w:r>
      <w:r w:rsidRPr="00095936">
        <w:rPr>
          <w:rFonts w:ascii="Arial" w:hAnsi="Arial" w:cs="Arial"/>
          <w:sz w:val="24"/>
          <w:szCs w:val="24"/>
        </w:rPr>
        <w:t xml:space="preserve"> emitido nueve alertas Ámber por la desaparición de niñas, niños y adolescentes de entre dos y 17 años de edad</w:t>
      </w:r>
      <w:r>
        <w:rPr>
          <w:rFonts w:ascii="Arial" w:hAnsi="Arial" w:cs="Arial"/>
          <w:sz w:val="24"/>
          <w:szCs w:val="24"/>
        </w:rPr>
        <w:t>, e</w:t>
      </w:r>
      <w:r w:rsidRPr="00095936">
        <w:rPr>
          <w:rFonts w:ascii="Arial" w:hAnsi="Arial" w:cs="Arial"/>
          <w:sz w:val="24"/>
          <w:szCs w:val="24"/>
        </w:rPr>
        <w:t>stas desapariciones ocurrieron en las alcaldías Tlalpan, Iztapalapa y Gustavo A. Madero; siete son niñas y adolescentes, y dos son niños.</w:t>
      </w:r>
    </w:p>
    <w:p w:rsidR="00095936" w:rsidRPr="00095936" w:rsidRDefault="00095936" w:rsidP="00095936">
      <w:pPr>
        <w:pStyle w:val="NormalWeb"/>
        <w:spacing w:before="0" w:beforeAutospacing="0" w:after="0" w:line="360" w:lineRule="auto"/>
        <w:jc w:val="both"/>
        <w:rPr>
          <w:rFonts w:ascii="Arial" w:eastAsiaTheme="minorEastAsia" w:hAnsi="Arial" w:cs="Arial"/>
        </w:rPr>
      </w:pPr>
      <w:r w:rsidRPr="00095936">
        <w:rPr>
          <w:rFonts w:ascii="Arial" w:eastAsiaTheme="minorEastAsia" w:hAnsi="Arial" w:cs="Arial"/>
        </w:rPr>
        <w:lastRenderedPageBreak/>
        <w:t>En el</w:t>
      </w:r>
      <w:r>
        <w:rPr>
          <w:rFonts w:ascii="Arial" w:eastAsiaTheme="minorEastAsia" w:hAnsi="Arial" w:cs="Arial"/>
        </w:rPr>
        <w:t xml:space="preserve"> </w:t>
      </w:r>
      <w:hyperlink r:id="rId8" w:tgtFrame="_blank" w:history="1">
        <w:r w:rsidRPr="00095936">
          <w:rPr>
            <w:rFonts w:ascii="Arial" w:eastAsiaTheme="minorEastAsia" w:hAnsi="Arial" w:cs="Arial"/>
          </w:rPr>
          <w:t>Diagnóstico sobre Atención a Víctimas en Ciudad de México</w:t>
        </w:r>
      </w:hyperlink>
      <w:r>
        <w:rPr>
          <w:rFonts w:ascii="Arial" w:eastAsiaTheme="minorEastAsia" w:hAnsi="Arial" w:cs="Arial"/>
        </w:rPr>
        <w:t xml:space="preserve">–presentado el </w:t>
      </w:r>
      <w:r w:rsidRPr="00095936">
        <w:rPr>
          <w:rFonts w:ascii="Arial" w:eastAsiaTheme="minorEastAsia" w:hAnsi="Arial" w:cs="Arial"/>
        </w:rPr>
        <w:t xml:space="preserve">viernes </w:t>
      </w:r>
      <w:r>
        <w:rPr>
          <w:rFonts w:ascii="Arial" w:eastAsiaTheme="minorEastAsia" w:hAnsi="Arial" w:cs="Arial"/>
        </w:rPr>
        <w:t xml:space="preserve">08 de noviembre de 2019 </w:t>
      </w:r>
      <w:r w:rsidRPr="00095936">
        <w:rPr>
          <w:rFonts w:ascii="Arial" w:eastAsiaTheme="minorEastAsia" w:hAnsi="Arial" w:cs="Arial"/>
        </w:rPr>
        <w:t>por IDHEAS–, se destaca que las principales víctimas de desaparición son mujeres jóvenes.</w:t>
      </w:r>
    </w:p>
    <w:p w:rsidR="00095936" w:rsidRPr="00095936" w:rsidRDefault="00095936" w:rsidP="00095936">
      <w:pPr>
        <w:spacing w:line="360" w:lineRule="auto"/>
        <w:jc w:val="both"/>
        <w:rPr>
          <w:rFonts w:ascii="Arial" w:hAnsi="Arial" w:cs="Arial"/>
          <w:sz w:val="24"/>
          <w:szCs w:val="24"/>
        </w:rPr>
      </w:pPr>
      <w:r>
        <w:rPr>
          <w:rFonts w:ascii="Arial" w:hAnsi="Arial" w:cs="Arial"/>
          <w:sz w:val="24"/>
          <w:szCs w:val="24"/>
        </w:rPr>
        <w:t>Lo cierto es que l</w:t>
      </w:r>
      <w:r w:rsidRPr="00095936">
        <w:rPr>
          <w:rFonts w:ascii="Arial" w:hAnsi="Arial" w:cs="Arial"/>
          <w:sz w:val="24"/>
          <w:szCs w:val="24"/>
        </w:rPr>
        <w:t>as autoridades capitalinas no han garantizado el acceso de las víctimas a la verdad, justicia y reparación integral.</w:t>
      </w:r>
    </w:p>
    <w:p w:rsidR="00095936" w:rsidRPr="00095936" w:rsidRDefault="00095936" w:rsidP="00095936">
      <w:pPr>
        <w:rPr>
          <w:rFonts w:ascii="Arial" w:hAnsi="Arial" w:cs="Arial"/>
          <w:sz w:val="24"/>
          <w:szCs w:val="24"/>
        </w:rPr>
      </w:pPr>
      <w:r w:rsidRPr="00095936">
        <w:rPr>
          <w:rFonts w:ascii="Arial" w:hAnsi="Arial" w:cs="Arial"/>
          <w:sz w:val="24"/>
          <w:szCs w:val="24"/>
        </w:rPr>
        <w:t> </w:t>
      </w:r>
    </w:p>
    <w:p w:rsidR="00095936" w:rsidRDefault="00095936" w:rsidP="00095936">
      <w:pPr>
        <w:pStyle w:val="NormalWeb"/>
        <w:spacing w:before="0" w:beforeAutospacing="0" w:after="0" w:afterAutospacing="0" w:line="360" w:lineRule="auto"/>
        <w:rPr>
          <w:rFonts w:ascii="Arial" w:eastAsiaTheme="minorEastAsia" w:hAnsi="Arial" w:cs="Arial"/>
        </w:rPr>
      </w:pPr>
      <w:r w:rsidRPr="00095936">
        <w:rPr>
          <w:rFonts w:ascii="Arial" w:eastAsiaTheme="minorEastAsia" w:hAnsi="Arial" w:cs="Arial"/>
        </w:rPr>
        <w:t xml:space="preserve">El Registro Nacional de Personas Extraviadas o Desaparecidas (RNPED) da cuenta de 779 </w:t>
      </w:r>
      <w:r>
        <w:rPr>
          <w:rFonts w:ascii="Arial" w:eastAsiaTheme="minorEastAsia" w:hAnsi="Arial" w:cs="Arial"/>
        </w:rPr>
        <w:t>víctimas en la Ciudad de México; de las cuales:</w:t>
      </w:r>
    </w:p>
    <w:p w:rsidR="00095936" w:rsidRPr="00095936" w:rsidRDefault="00095936" w:rsidP="00095936">
      <w:pPr>
        <w:pStyle w:val="NormalWeb"/>
        <w:numPr>
          <w:ilvl w:val="0"/>
          <w:numId w:val="30"/>
        </w:numPr>
        <w:spacing w:before="0" w:beforeAutospacing="0" w:after="0" w:afterAutospacing="0" w:line="360" w:lineRule="auto"/>
        <w:rPr>
          <w:rFonts w:ascii="Georgia" w:hAnsi="Georgia"/>
          <w:color w:val="242424"/>
          <w:sz w:val="29"/>
          <w:szCs w:val="29"/>
        </w:rPr>
      </w:pPr>
      <w:r>
        <w:rPr>
          <w:rFonts w:ascii="Arial" w:eastAsiaTheme="minorEastAsia" w:hAnsi="Arial" w:cs="Arial"/>
        </w:rPr>
        <w:t>E</w:t>
      </w:r>
      <w:r w:rsidRPr="00095936">
        <w:rPr>
          <w:rFonts w:ascii="Arial" w:eastAsiaTheme="minorEastAsia" w:hAnsi="Arial" w:cs="Arial"/>
        </w:rPr>
        <w:t xml:space="preserve">l 48% (373) tienen entre cero y 19 años de edad; </w:t>
      </w:r>
    </w:p>
    <w:p w:rsidR="00095936" w:rsidRPr="00095936" w:rsidRDefault="00095936" w:rsidP="00095936">
      <w:pPr>
        <w:pStyle w:val="NormalWeb"/>
        <w:numPr>
          <w:ilvl w:val="0"/>
          <w:numId w:val="30"/>
        </w:numPr>
        <w:spacing w:before="0" w:beforeAutospacing="0" w:after="0" w:afterAutospacing="0" w:line="360" w:lineRule="auto"/>
        <w:rPr>
          <w:rFonts w:ascii="Georgia" w:hAnsi="Georgia"/>
          <w:color w:val="242424"/>
          <w:sz w:val="29"/>
          <w:szCs w:val="29"/>
        </w:rPr>
      </w:pPr>
      <w:r>
        <w:rPr>
          <w:rFonts w:ascii="Arial" w:eastAsiaTheme="minorEastAsia" w:hAnsi="Arial" w:cs="Arial"/>
        </w:rPr>
        <w:t>E</w:t>
      </w:r>
      <w:r w:rsidRPr="00095936">
        <w:rPr>
          <w:rFonts w:ascii="Arial" w:eastAsiaTheme="minorEastAsia" w:hAnsi="Arial" w:cs="Arial"/>
        </w:rPr>
        <w:t>l 15%, de</w:t>
      </w:r>
      <w:r>
        <w:rPr>
          <w:rFonts w:ascii="Arial" w:eastAsiaTheme="minorEastAsia" w:hAnsi="Arial" w:cs="Arial"/>
        </w:rPr>
        <w:t xml:space="preserve"> entre</w:t>
      </w:r>
      <w:r w:rsidRPr="00095936">
        <w:rPr>
          <w:rFonts w:ascii="Arial" w:eastAsiaTheme="minorEastAsia" w:hAnsi="Arial" w:cs="Arial"/>
        </w:rPr>
        <w:t xml:space="preserve"> 20 a 29; </w:t>
      </w:r>
    </w:p>
    <w:p w:rsidR="00095936" w:rsidRPr="00095936" w:rsidRDefault="00095936" w:rsidP="00095936">
      <w:pPr>
        <w:pStyle w:val="NormalWeb"/>
        <w:numPr>
          <w:ilvl w:val="0"/>
          <w:numId w:val="30"/>
        </w:numPr>
        <w:spacing w:before="0" w:beforeAutospacing="0" w:after="0" w:afterAutospacing="0" w:line="360" w:lineRule="auto"/>
        <w:rPr>
          <w:rFonts w:ascii="Georgia" w:hAnsi="Georgia"/>
          <w:color w:val="242424"/>
          <w:sz w:val="29"/>
          <w:szCs w:val="29"/>
        </w:rPr>
      </w:pPr>
      <w:r>
        <w:rPr>
          <w:rFonts w:ascii="Arial" w:eastAsiaTheme="minorEastAsia" w:hAnsi="Arial" w:cs="Arial"/>
        </w:rPr>
        <w:t>E</w:t>
      </w:r>
      <w:r w:rsidRPr="00095936">
        <w:rPr>
          <w:rFonts w:ascii="Arial" w:eastAsiaTheme="minorEastAsia" w:hAnsi="Arial" w:cs="Arial"/>
        </w:rPr>
        <w:t xml:space="preserve">l 14% de </w:t>
      </w:r>
      <w:r>
        <w:rPr>
          <w:rFonts w:ascii="Arial" w:eastAsiaTheme="minorEastAsia" w:hAnsi="Arial" w:cs="Arial"/>
        </w:rPr>
        <w:t xml:space="preserve">entre </w:t>
      </w:r>
      <w:r w:rsidRPr="00095936">
        <w:rPr>
          <w:rFonts w:ascii="Arial" w:eastAsiaTheme="minorEastAsia" w:hAnsi="Arial" w:cs="Arial"/>
        </w:rPr>
        <w:t xml:space="preserve">30 a 39; </w:t>
      </w:r>
    </w:p>
    <w:p w:rsidR="00095936" w:rsidRPr="00095936" w:rsidRDefault="00095936" w:rsidP="00095936">
      <w:pPr>
        <w:pStyle w:val="NormalWeb"/>
        <w:numPr>
          <w:ilvl w:val="0"/>
          <w:numId w:val="30"/>
        </w:numPr>
        <w:spacing w:before="0" w:beforeAutospacing="0" w:after="0" w:afterAutospacing="0" w:line="360" w:lineRule="auto"/>
        <w:rPr>
          <w:rFonts w:ascii="Georgia" w:hAnsi="Georgia"/>
          <w:color w:val="242424"/>
          <w:sz w:val="29"/>
          <w:szCs w:val="29"/>
        </w:rPr>
      </w:pPr>
      <w:r>
        <w:rPr>
          <w:rFonts w:ascii="Arial" w:eastAsiaTheme="minorEastAsia" w:hAnsi="Arial" w:cs="Arial"/>
        </w:rPr>
        <w:t xml:space="preserve">El </w:t>
      </w:r>
      <w:r w:rsidRPr="00095936">
        <w:rPr>
          <w:rFonts w:ascii="Arial" w:eastAsiaTheme="minorEastAsia" w:hAnsi="Arial" w:cs="Arial"/>
        </w:rPr>
        <w:t xml:space="preserve">8%, de 40 a 49; </w:t>
      </w:r>
    </w:p>
    <w:p w:rsidR="00095936" w:rsidRPr="00095936" w:rsidRDefault="00095936" w:rsidP="00095936">
      <w:pPr>
        <w:pStyle w:val="NormalWeb"/>
        <w:numPr>
          <w:ilvl w:val="0"/>
          <w:numId w:val="30"/>
        </w:numPr>
        <w:spacing w:before="0" w:beforeAutospacing="0" w:after="0" w:afterAutospacing="0" w:line="360" w:lineRule="auto"/>
        <w:rPr>
          <w:rFonts w:ascii="Georgia" w:hAnsi="Georgia"/>
          <w:color w:val="242424"/>
          <w:sz w:val="29"/>
          <w:szCs w:val="29"/>
        </w:rPr>
      </w:pPr>
      <w:r>
        <w:rPr>
          <w:rFonts w:ascii="Arial" w:eastAsiaTheme="minorEastAsia" w:hAnsi="Arial" w:cs="Arial"/>
        </w:rPr>
        <w:t>El</w:t>
      </w:r>
      <w:r w:rsidRPr="00095936">
        <w:rPr>
          <w:rFonts w:ascii="Arial" w:eastAsiaTheme="minorEastAsia" w:hAnsi="Arial" w:cs="Arial"/>
        </w:rPr>
        <w:t xml:space="preserve">11%, de 50 a 59; y </w:t>
      </w:r>
    </w:p>
    <w:p w:rsidR="00095936" w:rsidRPr="00095936" w:rsidRDefault="00095936" w:rsidP="00095936">
      <w:pPr>
        <w:pStyle w:val="NormalWeb"/>
        <w:numPr>
          <w:ilvl w:val="0"/>
          <w:numId w:val="30"/>
        </w:numPr>
        <w:spacing w:before="0" w:beforeAutospacing="0" w:after="0" w:afterAutospacing="0" w:line="360" w:lineRule="auto"/>
        <w:rPr>
          <w:rFonts w:ascii="Arial" w:hAnsi="Arial" w:cs="Arial"/>
          <w:color w:val="242424"/>
        </w:rPr>
      </w:pPr>
      <w:r w:rsidRPr="00095936">
        <w:rPr>
          <w:rFonts w:ascii="Arial" w:eastAsiaTheme="minorEastAsia" w:hAnsi="Arial" w:cs="Arial"/>
        </w:rPr>
        <w:t>El 4%, de 60 años</w:t>
      </w:r>
      <w:r w:rsidRPr="00095936">
        <w:rPr>
          <w:rFonts w:ascii="Arial" w:hAnsi="Arial" w:cs="Arial"/>
          <w:color w:val="242424"/>
        </w:rPr>
        <w:t>.</w:t>
      </w:r>
    </w:p>
    <w:p w:rsidR="00095936" w:rsidRDefault="00095936" w:rsidP="00095936">
      <w:pPr>
        <w:spacing w:after="0" w:line="360" w:lineRule="auto"/>
        <w:jc w:val="both"/>
        <w:rPr>
          <w:rFonts w:ascii="Arial" w:hAnsi="Arial" w:cs="Arial"/>
          <w:sz w:val="24"/>
          <w:szCs w:val="24"/>
        </w:rPr>
      </w:pPr>
      <w:r>
        <w:rPr>
          <w:rFonts w:ascii="Arial" w:hAnsi="Arial" w:cs="Arial"/>
          <w:sz w:val="24"/>
          <w:szCs w:val="24"/>
        </w:rPr>
        <w:t xml:space="preserve">De acuerdo a lo anterior nos encontramos que casi la mitad de desaparecidos son niños niñas o adolescentes, siendo el sector más afectado, por ser innegablemente vulnerable. </w:t>
      </w:r>
    </w:p>
    <w:p w:rsidR="00941CF5" w:rsidRPr="00941CF5" w:rsidRDefault="00941CF5" w:rsidP="00941CF5">
      <w:pPr>
        <w:spacing w:after="0" w:line="360" w:lineRule="auto"/>
        <w:jc w:val="both"/>
        <w:rPr>
          <w:rFonts w:ascii="Arial" w:hAnsi="Arial" w:cs="Arial"/>
          <w:sz w:val="24"/>
          <w:szCs w:val="24"/>
        </w:rPr>
      </w:pPr>
    </w:p>
    <w:p w:rsidR="00941CF5" w:rsidRPr="00941CF5" w:rsidRDefault="00095936" w:rsidP="00941CF5">
      <w:pPr>
        <w:spacing w:after="0" w:line="360" w:lineRule="auto"/>
        <w:jc w:val="both"/>
        <w:rPr>
          <w:rFonts w:ascii="Arial" w:hAnsi="Arial" w:cs="Arial"/>
          <w:sz w:val="24"/>
          <w:szCs w:val="24"/>
        </w:rPr>
      </w:pPr>
      <w:r>
        <w:rPr>
          <w:rFonts w:ascii="Arial" w:hAnsi="Arial" w:cs="Arial"/>
          <w:sz w:val="24"/>
          <w:szCs w:val="24"/>
        </w:rPr>
        <w:t>Ahora bien sumémosle el hecho de la violencia de genero ligado a la desaparición de adolescentes</w:t>
      </w:r>
      <w:r w:rsidR="00083D8A">
        <w:rPr>
          <w:rFonts w:ascii="Arial" w:hAnsi="Arial" w:cs="Arial"/>
          <w:sz w:val="24"/>
          <w:szCs w:val="24"/>
        </w:rPr>
        <w:t xml:space="preserve"> de sexo femenino</w:t>
      </w:r>
      <w:r w:rsidR="00941CF5" w:rsidRPr="00941CF5">
        <w:rPr>
          <w:rFonts w:ascii="Arial" w:hAnsi="Arial" w:cs="Arial"/>
          <w:sz w:val="24"/>
          <w:szCs w:val="24"/>
        </w:rPr>
        <w:t xml:space="preserve"> y niñas, el miedo latente de ser agredidas en cualquier momento, de salir a la calle y percibir con miradas o con acciones la violencia que se les propina por el único hecho de ser féminas, temores que resultan graves no solo para el género sino para todos nosotros, para la sociedad en general, para todos los </w:t>
      </w:r>
      <w:r w:rsidR="00941CF5" w:rsidRPr="00941CF5">
        <w:rPr>
          <w:rFonts w:ascii="Arial" w:hAnsi="Arial" w:cs="Arial"/>
          <w:sz w:val="24"/>
          <w:szCs w:val="24"/>
        </w:rPr>
        <w:lastRenderedPageBreak/>
        <w:t>que estamos en contra de cualquier tipo de violencia, para los que estamos a favor de salvaguardar siempre y en todo momento la vida y la integridad física de las mujeres.</w:t>
      </w:r>
    </w:p>
    <w:p w:rsidR="00941CF5" w:rsidRPr="00941CF5" w:rsidRDefault="00941CF5" w:rsidP="00941CF5">
      <w:pPr>
        <w:spacing w:after="0" w:line="360" w:lineRule="auto"/>
        <w:ind w:left="360"/>
        <w:jc w:val="both"/>
        <w:rPr>
          <w:rFonts w:ascii="Arial" w:hAnsi="Arial" w:cs="Arial"/>
          <w:sz w:val="24"/>
          <w:szCs w:val="24"/>
        </w:rPr>
      </w:pPr>
    </w:p>
    <w:p w:rsidR="00083D8A" w:rsidRDefault="00941CF5" w:rsidP="00941CF5">
      <w:pPr>
        <w:spacing w:after="0" w:line="360" w:lineRule="auto"/>
        <w:jc w:val="both"/>
        <w:rPr>
          <w:rFonts w:ascii="Arial" w:hAnsi="Arial" w:cs="Arial"/>
          <w:sz w:val="24"/>
          <w:szCs w:val="24"/>
        </w:rPr>
      </w:pPr>
      <w:r w:rsidRPr="00941CF5">
        <w:rPr>
          <w:rFonts w:ascii="Arial" w:hAnsi="Arial" w:cs="Arial"/>
          <w:sz w:val="24"/>
          <w:szCs w:val="24"/>
        </w:rPr>
        <w:t>Es a todas luces necesario que necesitamos tomar medidas realmente eficaces,</w:t>
      </w:r>
      <w:r w:rsidR="00083D8A">
        <w:rPr>
          <w:rFonts w:ascii="Arial" w:hAnsi="Arial" w:cs="Arial"/>
          <w:sz w:val="24"/>
          <w:szCs w:val="24"/>
        </w:rPr>
        <w:t xml:space="preserve"> para que las autoridades cumplan con lo que les corresponde, la llamada alerta amber no determina ninguna línea que deberá esperarse cierto tiempo desde la desaparición para poder iniciar la carpeta especial para la búsqueda de los niños niñas y adolescentes, sin embargo esta práctica parece ser una de las favoritas de los ministerios públicos, mismos que tienen todo el conocimiento de que las primeras horas en las desapariciones resultan ser de gran importancia incluso vitales para el desaparecido, cualquiera que sea la causa o motivo.</w:t>
      </w:r>
    </w:p>
    <w:p w:rsidR="00941CF5" w:rsidRPr="00941CF5" w:rsidRDefault="00941CF5" w:rsidP="00941CF5">
      <w:pPr>
        <w:spacing w:after="0" w:line="360" w:lineRule="auto"/>
        <w:jc w:val="both"/>
        <w:rPr>
          <w:rFonts w:ascii="Arial" w:hAnsi="Arial" w:cs="Arial"/>
          <w:sz w:val="24"/>
          <w:szCs w:val="24"/>
        </w:rPr>
      </w:pPr>
    </w:p>
    <w:p w:rsidR="00F811D8" w:rsidRDefault="00083D8A" w:rsidP="00083D8A">
      <w:pPr>
        <w:spacing w:after="0" w:line="360" w:lineRule="auto"/>
        <w:jc w:val="both"/>
        <w:rPr>
          <w:rFonts w:ascii="Arial" w:hAnsi="Arial" w:cs="Arial"/>
          <w:sz w:val="24"/>
          <w:szCs w:val="24"/>
        </w:rPr>
      </w:pPr>
      <w:r>
        <w:rPr>
          <w:rFonts w:ascii="Arial" w:hAnsi="Arial" w:cs="Arial"/>
          <w:sz w:val="24"/>
          <w:szCs w:val="24"/>
        </w:rPr>
        <w:t>Las r</w:t>
      </w:r>
      <w:r w:rsidR="00941CF5" w:rsidRPr="00941CF5">
        <w:rPr>
          <w:rFonts w:ascii="Arial" w:hAnsi="Arial" w:cs="Arial"/>
          <w:sz w:val="24"/>
          <w:szCs w:val="24"/>
        </w:rPr>
        <w:t>ecientes noticias dan datos realmente alarmantes sobre feminicidios en la Ciudad de México,</w:t>
      </w:r>
      <w:r>
        <w:rPr>
          <w:rFonts w:ascii="Arial" w:hAnsi="Arial" w:cs="Arial"/>
          <w:sz w:val="24"/>
          <w:szCs w:val="24"/>
        </w:rPr>
        <w:t xml:space="preserve"> consecuencia de des desapariciones y neglicencia de la búsqueda inmediata de nuestros niños, niñas y adolescentes</w:t>
      </w:r>
      <w:r w:rsidR="00F811D8">
        <w:rPr>
          <w:rFonts w:ascii="Arial" w:hAnsi="Arial" w:cs="Arial"/>
          <w:sz w:val="24"/>
          <w:szCs w:val="24"/>
        </w:rPr>
        <w:t>.</w:t>
      </w:r>
    </w:p>
    <w:p w:rsidR="00F811D8" w:rsidRDefault="00F811D8" w:rsidP="00083D8A">
      <w:pPr>
        <w:spacing w:after="0" w:line="360" w:lineRule="auto"/>
        <w:jc w:val="both"/>
        <w:rPr>
          <w:rFonts w:ascii="Arial" w:hAnsi="Arial" w:cs="Arial"/>
          <w:sz w:val="24"/>
          <w:szCs w:val="24"/>
        </w:rPr>
      </w:pPr>
    </w:p>
    <w:p w:rsidR="00941CF5" w:rsidRPr="00941CF5" w:rsidRDefault="00F811D8" w:rsidP="00083D8A">
      <w:pPr>
        <w:spacing w:after="0" w:line="360" w:lineRule="auto"/>
        <w:jc w:val="both"/>
        <w:rPr>
          <w:rFonts w:ascii="Arial" w:hAnsi="Arial" w:cs="Arial"/>
          <w:color w:val="333333"/>
          <w:sz w:val="24"/>
          <w:szCs w:val="24"/>
        </w:rPr>
      </w:pPr>
      <w:r>
        <w:rPr>
          <w:rFonts w:ascii="Arial" w:hAnsi="Arial" w:cs="Arial"/>
          <w:sz w:val="24"/>
          <w:szCs w:val="24"/>
        </w:rPr>
        <w:t>E</w:t>
      </w:r>
      <w:r w:rsidR="00941CF5" w:rsidRPr="00941CF5">
        <w:rPr>
          <w:rFonts w:ascii="Arial" w:hAnsi="Arial" w:cs="Arial"/>
          <w:sz w:val="24"/>
          <w:szCs w:val="24"/>
        </w:rPr>
        <w:t xml:space="preserve">n la página digital de El Sol de México el doce de agosto del </w:t>
      </w:r>
      <w:r w:rsidR="00083D8A">
        <w:rPr>
          <w:rFonts w:ascii="Arial" w:hAnsi="Arial" w:cs="Arial"/>
          <w:sz w:val="24"/>
          <w:szCs w:val="24"/>
        </w:rPr>
        <w:t>2019</w:t>
      </w:r>
      <w:r>
        <w:rPr>
          <w:rFonts w:ascii="Arial" w:hAnsi="Arial" w:cs="Arial"/>
          <w:sz w:val="24"/>
          <w:szCs w:val="24"/>
        </w:rPr>
        <w:t xml:space="preserve"> informó</w:t>
      </w:r>
      <w:r w:rsidR="00941CF5" w:rsidRPr="00941CF5">
        <w:rPr>
          <w:rFonts w:ascii="Arial" w:hAnsi="Arial" w:cs="Arial"/>
          <w:sz w:val="24"/>
          <w:szCs w:val="24"/>
        </w:rPr>
        <w:t xml:space="preserve"> del último reporte realizado por el Secretario Ejecutivo del Sistema Nacional de Seguridad Publica, consistentes en que de</w:t>
      </w:r>
      <w:r w:rsidR="00941CF5" w:rsidRPr="00941CF5">
        <w:rPr>
          <w:rFonts w:ascii="Arial" w:hAnsi="Arial" w:cs="Arial"/>
          <w:color w:val="333333"/>
          <w:sz w:val="24"/>
          <w:szCs w:val="24"/>
        </w:rPr>
        <w:t xml:space="preserve"> enero a junio del 2019, 18 casos de asesinatos de mujeres en Ciudad de México se han investigado como feminicidio, e</w:t>
      </w:r>
      <w:r w:rsidR="00941CF5" w:rsidRPr="00941CF5">
        <w:rPr>
          <w:rFonts w:ascii="Arial" w:eastAsia="Times New Roman" w:hAnsi="Arial" w:cs="Arial"/>
          <w:color w:val="333333"/>
          <w:sz w:val="24"/>
          <w:szCs w:val="24"/>
        </w:rPr>
        <w:t xml:space="preserve">ste número cataloga a </w:t>
      </w:r>
      <w:r w:rsidR="00941CF5" w:rsidRPr="00941CF5">
        <w:rPr>
          <w:rFonts w:ascii="Arial" w:hAnsi="Arial" w:cs="Arial"/>
          <w:color w:val="333333"/>
          <w:sz w:val="24"/>
          <w:szCs w:val="24"/>
        </w:rPr>
        <w:t>nuestra c</w:t>
      </w:r>
      <w:r w:rsidR="00941CF5" w:rsidRPr="00941CF5">
        <w:rPr>
          <w:rFonts w:ascii="Arial" w:eastAsia="Times New Roman" w:hAnsi="Arial" w:cs="Arial"/>
          <w:color w:val="333333"/>
          <w:sz w:val="24"/>
          <w:szCs w:val="24"/>
        </w:rPr>
        <w:t>iudad como la entidad número ocho por feminicidios</w:t>
      </w:r>
      <w:r w:rsidR="00083D8A">
        <w:rPr>
          <w:rFonts w:ascii="Arial" w:eastAsia="Times New Roman" w:hAnsi="Arial" w:cs="Arial"/>
          <w:color w:val="333333"/>
          <w:sz w:val="24"/>
          <w:szCs w:val="24"/>
        </w:rPr>
        <w:t xml:space="preserve"> en la República Mexicana. </w:t>
      </w:r>
    </w:p>
    <w:p w:rsidR="00941CF5" w:rsidRPr="00941CF5" w:rsidRDefault="00941CF5" w:rsidP="00941CF5">
      <w:pPr>
        <w:pStyle w:val="NormalWeb"/>
        <w:shd w:val="clear" w:color="auto" w:fill="FFFFFF"/>
        <w:spacing w:before="0" w:beforeAutospacing="0" w:after="150" w:afterAutospacing="0" w:line="360" w:lineRule="auto"/>
        <w:jc w:val="both"/>
        <w:rPr>
          <w:rFonts w:ascii="Arial" w:hAnsi="Arial" w:cs="Arial"/>
          <w:color w:val="333333"/>
        </w:rPr>
      </w:pPr>
    </w:p>
    <w:p w:rsidR="00083D8A" w:rsidRDefault="00941CF5" w:rsidP="00083D8A">
      <w:pPr>
        <w:spacing w:after="0" w:line="360" w:lineRule="auto"/>
        <w:jc w:val="both"/>
        <w:rPr>
          <w:rFonts w:ascii="Arial" w:hAnsi="Arial" w:cs="Arial"/>
          <w:sz w:val="24"/>
          <w:szCs w:val="24"/>
        </w:rPr>
      </w:pPr>
      <w:r w:rsidRPr="00941CF5">
        <w:rPr>
          <w:rFonts w:ascii="Arial" w:hAnsi="Arial" w:cs="Arial"/>
          <w:sz w:val="24"/>
          <w:szCs w:val="24"/>
        </w:rPr>
        <w:t xml:space="preserve">No podemos pasar desapercibido que es nuestra obligación como Representantes de la ciudadanía tal y como la dice la Constitución Política de los Estados Unidos Mexicanos en el artículo 1, según el ámbito de nuestra competencia que es “legislar”  y </w:t>
      </w:r>
      <w:r w:rsidRPr="00941CF5">
        <w:rPr>
          <w:rFonts w:ascii="Arial" w:hAnsi="Arial" w:cs="Arial"/>
          <w:sz w:val="24"/>
          <w:szCs w:val="24"/>
        </w:rPr>
        <w:lastRenderedPageBreak/>
        <w:t xml:space="preserve">con ello la obligación de promover, respetar, proteger y garantizar los derechos humanos de conformidad con los principios de universalidad, interdependencia, indivisibilidad y progresividad. </w:t>
      </w:r>
    </w:p>
    <w:p w:rsidR="00083D8A" w:rsidRDefault="00083D8A" w:rsidP="00083D8A">
      <w:pPr>
        <w:spacing w:after="0" w:line="360" w:lineRule="auto"/>
        <w:jc w:val="both"/>
        <w:rPr>
          <w:rFonts w:ascii="Arial" w:hAnsi="Arial" w:cs="Arial"/>
          <w:sz w:val="24"/>
          <w:szCs w:val="24"/>
        </w:rPr>
      </w:pPr>
    </w:p>
    <w:p w:rsidR="00036897" w:rsidRPr="0019575C" w:rsidRDefault="00083D8A" w:rsidP="00036897">
      <w:pPr>
        <w:spacing w:after="0" w:line="360" w:lineRule="auto"/>
        <w:jc w:val="both"/>
        <w:rPr>
          <w:rFonts w:ascii="Arial" w:hAnsi="Arial" w:cs="Arial"/>
          <w:color w:val="000000"/>
          <w:sz w:val="24"/>
          <w:szCs w:val="24"/>
        </w:rPr>
      </w:pPr>
      <w:r w:rsidRPr="0019575C">
        <w:rPr>
          <w:rFonts w:ascii="Arial" w:hAnsi="Arial" w:cs="Arial"/>
          <w:bCs/>
          <w:sz w:val="24"/>
          <w:szCs w:val="24"/>
        </w:rPr>
        <w:t xml:space="preserve">En el periódico Excelsior </w:t>
      </w:r>
      <w:r w:rsidRPr="0019575C">
        <w:rPr>
          <w:rStyle w:val="Refdenotaalpie"/>
          <w:rFonts w:ascii="Arial" w:hAnsi="Arial" w:cs="Arial"/>
          <w:bCs/>
          <w:sz w:val="24"/>
          <w:szCs w:val="24"/>
        </w:rPr>
        <w:footnoteReference w:id="2"/>
      </w:r>
      <w:r w:rsidR="00036897" w:rsidRPr="0019575C">
        <w:rPr>
          <w:rFonts w:ascii="Arial" w:hAnsi="Arial" w:cs="Arial"/>
          <w:bCs/>
          <w:sz w:val="24"/>
          <w:szCs w:val="24"/>
        </w:rPr>
        <w:t xml:space="preserve"> en fecha 19 de enero de 2020, se mencionó que</w:t>
      </w:r>
      <w:r w:rsidRPr="0019575C">
        <w:rPr>
          <w:rFonts w:ascii="Arial" w:hAnsi="Arial" w:cs="Arial"/>
          <w:bCs/>
          <w:sz w:val="24"/>
          <w:szCs w:val="24"/>
        </w:rPr>
        <w:t xml:space="preserve"> México busca a 11 mil niños desaparecidos;</w:t>
      </w:r>
      <w:r w:rsidR="00036897" w:rsidRPr="0019575C">
        <w:rPr>
          <w:rFonts w:ascii="Arial" w:hAnsi="Arial" w:cs="Arial"/>
          <w:bCs/>
          <w:sz w:val="24"/>
          <w:szCs w:val="24"/>
        </w:rPr>
        <w:t xml:space="preserve"> es decir la</w:t>
      </w:r>
      <w:r w:rsidRPr="0019575C">
        <w:rPr>
          <w:rFonts w:ascii="Arial" w:hAnsi="Arial" w:cs="Arial"/>
          <w:bCs/>
          <w:sz w:val="24"/>
          <w:szCs w:val="24"/>
        </w:rPr>
        <w:t xml:space="preserve"> 'alerta Amber no sirve'</w:t>
      </w:r>
      <w:r w:rsidR="00036897" w:rsidRPr="0019575C">
        <w:rPr>
          <w:rFonts w:ascii="Arial" w:hAnsi="Arial" w:cs="Arial"/>
          <w:bCs/>
          <w:sz w:val="24"/>
          <w:szCs w:val="24"/>
        </w:rPr>
        <w:t>. l</w:t>
      </w:r>
      <w:r w:rsidR="00036897" w:rsidRPr="0019575C">
        <w:rPr>
          <w:rFonts w:ascii="Arial" w:hAnsi="Arial" w:cs="Arial"/>
          <w:color w:val="000000"/>
          <w:sz w:val="24"/>
          <w:szCs w:val="24"/>
        </w:rPr>
        <w:t>as familias de 11 mil 72 niños desaparecidos hace años no saben si sus seres queridos están vivos o muertos.</w:t>
      </w:r>
    </w:p>
    <w:p w:rsidR="0019575C" w:rsidRPr="0019575C" w:rsidRDefault="0019575C" w:rsidP="00036897">
      <w:pPr>
        <w:spacing w:after="0" w:line="360" w:lineRule="auto"/>
        <w:jc w:val="both"/>
        <w:rPr>
          <w:rFonts w:ascii="Arial" w:hAnsi="Arial" w:cs="Arial"/>
          <w:bCs/>
          <w:sz w:val="24"/>
          <w:szCs w:val="24"/>
        </w:rPr>
      </w:pPr>
    </w:p>
    <w:p w:rsidR="00036897" w:rsidRPr="0019575C" w:rsidRDefault="0019575C" w:rsidP="0019575C">
      <w:pPr>
        <w:pStyle w:val="NormalWeb"/>
        <w:shd w:val="clear" w:color="auto" w:fill="FFFFFF"/>
        <w:spacing w:before="0" w:beforeAutospacing="0" w:after="180" w:afterAutospacing="0" w:line="360" w:lineRule="auto"/>
        <w:jc w:val="both"/>
        <w:textAlignment w:val="baseline"/>
        <w:rPr>
          <w:rFonts w:ascii="Arial" w:hAnsi="Arial" w:cs="Arial"/>
          <w:color w:val="000000"/>
        </w:rPr>
      </w:pPr>
      <w:r>
        <w:rPr>
          <w:rFonts w:ascii="Arial" w:hAnsi="Arial" w:cs="Arial"/>
          <w:color w:val="000000"/>
        </w:rPr>
        <w:t>Datos de la SEGOB</w:t>
      </w:r>
      <w:r w:rsidR="00036897" w:rsidRPr="0019575C">
        <w:rPr>
          <w:rFonts w:ascii="Arial" w:hAnsi="Arial" w:cs="Arial"/>
          <w:color w:val="000000"/>
        </w:rPr>
        <w:t xml:space="preserve"> indican que, de 47 mil 820 menores reportados como desaparecidos entre la década de los 60 y diciembre pasado, 36 mil 748 fueron localizados y del resto, 23% del total, no hay certeza de su paradero.</w:t>
      </w:r>
    </w:p>
    <w:p w:rsidR="00036897" w:rsidRPr="0019575C" w:rsidRDefault="00036897" w:rsidP="0019575C">
      <w:pPr>
        <w:pStyle w:val="NormalWeb"/>
        <w:shd w:val="clear" w:color="auto" w:fill="FFFFFF"/>
        <w:spacing w:before="0" w:beforeAutospacing="0" w:after="180" w:afterAutospacing="0" w:line="360" w:lineRule="auto"/>
        <w:jc w:val="both"/>
        <w:textAlignment w:val="baseline"/>
        <w:rPr>
          <w:rFonts w:ascii="Arial" w:hAnsi="Arial" w:cs="Arial"/>
          <w:color w:val="000000"/>
        </w:rPr>
      </w:pPr>
      <w:r w:rsidRPr="0019575C">
        <w:rPr>
          <w:rFonts w:ascii="Arial" w:hAnsi="Arial" w:cs="Arial"/>
          <w:color w:val="000000"/>
        </w:rPr>
        <w:t>De acuerdo con un informe de la Comisión Nacional de Búsqueda de Personas, de diciembre de 2018 al mismo mes de 2019 hubo dos mil 720 niños desaparecidos, de los cuales mil 713 fueron hallados y de mil siete (37%) aún no se sabe su paradero.</w:t>
      </w:r>
    </w:p>
    <w:p w:rsidR="00036897" w:rsidRPr="0019575C" w:rsidRDefault="00036897" w:rsidP="0019575C">
      <w:pPr>
        <w:pStyle w:val="NormalWeb"/>
        <w:shd w:val="clear" w:color="auto" w:fill="FFFFFF"/>
        <w:spacing w:before="0" w:beforeAutospacing="0" w:after="0" w:afterAutospacing="0" w:line="360" w:lineRule="auto"/>
        <w:jc w:val="both"/>
        <w:textAlignment w:val="baseline"/>
        <w:rPr>
          <w:rFonts w:ascii="Arial" w:hAnsi="Arial" w:cs="Arial"/>
          <w:color w:val="000000"/>
        </w:rPr>
      </w:pPr>
      <w:r w:rsidRPr="0019575C">
        <w:rPr>
          <w:rFonts w:ascii="Arial" w:hAnsi="Arial" w:cs="Arial"/>
          <w:color w:val="000000"/>
        </w:rPr>
        <w:t>Juan Martín Pérez, director general de la Red por los</w:t>
      </w:r>
      <w:r w:rsidR="0019575C">
        <w:rPr>
          <w:rFonts w:ascii="Arial" w:hAnsi="Arial" w:cs="Arial"/>
          <w:color w:val="000000"/>
        </w:rPr>
        <w:t xml:space="preserve"> </w:t>
      </w:r>
      <w:r w:rsidRPr="0019575C">
        <w:rPr>
          <w:rFonts w:ascii="Arial" w:hAnsi="Arial"/>
          <w:b/>
          <w:bCs/>
        </w:rPr>
        <w:t>Derechos de la Infancia en México (Redim)</w:t>
      </w:r>
      <w:r w:rsidRPr="0019575C">
        <w:rPr>
          <w:rFonts w:ascii="Arial" w:hAnsi="Arial" w:cs="Arial"/>
          <w:color w:val="000000"/>
        </w:rPr>
        <w:t>, afirmó que las redes sociales se han convertido en una herramien</w:t>
      </w:r>
      <w:r w:rsidR="005D5BC3">
        <w:rPr>
          <w:rFonts w:ascii="Arial" w:hAnsi="Arial" w:cs="Arial"/>
          <w:color w:val="000000"/>
        </w:rPr>
        <w:t xml:space="preserve">ta crucial para buscar a niños </w:t>
      </w:r>
      <w:r w:rsidRPr="0019575C">
        <w:rPr>
          <w:rFonts w:ascii="Arial" w:hAnsi="Arial" w:cs="Arial"/>
          <w:color w:val="000000"/>
        </w:rPr>
        <w:t>localizables ante la inexistencia o ineficacia de mecanismos oficiales, como la Alerta Amber.</w:t>
      </w:r>
    </w:p>
    <w:p w:rsidR="00036897" w:rsidRPr="0019575C" w:rsidRDefault="00036897" w:rsidP="0019575C">
      <w:pPr>
        <w:pStyle w:val="NormalWeb"/>
        <w:shd w:val="clear" w:color="auto" w:fill="FFFFFF"/>
        <w:spacing w:before="0" w:beforeAutospacing="0" w:after="180" w:afterAutospacing="0" w:line="360" w:lineRule="auto"/>
        <w:textAlignment w:val="baseline"/>
        <w:rPr>
          <w:rFonts w:ascii="Arial" w:hAnsi="Arial" w:cs="Arial"/>
          <w:color w:val="000000"/>
        </w:rPr>
      </w:pPr>
      <w:r w:rsidRPr="0019575C">
        <w:rPr>
          <w:rFonts w:ascii="Arial" w:hAnsi="Arial" w:cs="Arial"/>
          <w:color w:val="000000"/>
        </w:rPr>
        <w:t> </w:t>
      </w:r>
    </w:p>
    <w:p w:rsidR="00036897" w:rsidRDefault="00036897" w:rsidP="00036897">
      <w:pPr>
        <w:shd w:val="clear" w:color="auto" w:fill="FFFFFF"/>
        <w:spacing w:line="300" w:lineRule="atLeast"/>
        <w:jc w:val="center"/>
        <w:textAlignment w:val="baseline"/>
        <w:rPr>
          <w:rFonts w:ascii="Arial" w:hAnsi="Arial" w:cs="Arial"/>
          <w:color w:val="000000"/>
          <w:sz w:val="26"/>
          <w:szCs w:val="26"/>
        </w:rPr>
      </w:pPr>
    </w:p>
    <w:p w:rsidR="00036897" w:rsidRDefault="00036897" w:rsidP="00036897">
      <w:pPr>
        <w:pStyle w:val="Ttulo3"/>
        <w:shd w:val="clear" w:color="auto" w:fill="FFFFFF"/>
        <w:spacing w:before="0" w:beforeAutospacing="0" w:after="0" w:afterAutospacing="0"/>
        <w:textAlignment w:val="baseline"/>
        <w:rPr>
          <w:rFonts w:ascii="Source sans pro" w:hAnsi="Source sans pro"/>
          <w:caps/>
          <w:color w:val="A72E47"/>
          <w:sz w:val="30"/>
          <w:szCs w:val="30"/>
        </w:rPr>
      </w:pPr>
    </w:p>
    <w:p w:rsidR="00036897" w:rsidRDefault="00036897" w:rsidP="00036897">
      <w:pPr>
        <w:shd w:val="clear" w:color="auto" w:fill="FFFFFF"/>
        <w:spacing w:line="300" w:lineRule="atLeast"/>
        <w:jc w:val="center"/>
        <w:textAlignment w:val="baseline"/>
        <w:rPr>
          <w:rFonts w:ascii="Source sans pro" w:hAnsi="Source sans pro"/>
          <w:color w:val="000000"/>
          <w:sz w:val="26"/>
          <w:szCs w:val="26"/>
        </w:rPr>
      </w:pPr>
      <w:r>
        <w:rPr>
          <w:rFonts w:ascii="Source sans pro" w:hAnsi="Source sans pro"/>
          <w:noProof/>
          <w:color w:val="000000"/>
          <w:sz w:val="26"/>
          <w:szCs w:val="26"/>
        </w:rPr>
        <w:lastRenderedPageBreak/>
        <w:drawing>
          <wp:inline distT="0" distB="0" distL="0" distR="0" wp14:anchorId="5175DC5B" wp14:editId="319361DB">
            <wp:extent cx="8388626" cy="2931849"/>
            <wp:effectExtent l="0" t="0" r="0" b="1905"/>
            <wp:docPr id="11" name="Imagen 11" descr="https://cdn2.excelsior.com.mx/media/inside-the-note/pictures/2020/01/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excelsior.com.mx/media/inside-the-note/pictures/2020/01/19/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8473" cy="2931795"/>
                    </a:xfrm>
                    <a:prstGeom prst="rect">
                      <a:avLst/>
                    </a:prstGeom>
                    <a:noFill/>
                    <a:ln>
                      <a:noFill/>
                    </a:ln>
                  </pic:spPr>
                </pic:pic>
              </a:graphicData>
            </a:graphic>
          </wp:inline>
        </w:drawing>
      </w:r>
    </w:p>
    <w:p w:rsidR="00036897" w:rsidRDefault="00036897" w:rsidP="00036897">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w:t>
      </w:r>
    </w:p>
    <w:p w:rsidR="00692022" w:rsidRDefault="00692022" w:rsidP="00036897">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p>
    <w:p w:rsidR="00036897" w:rsidRDefault="00036897" w:rsidP="00036897">
      <w:pPr>
        <w:shd w:val="clear" w:color="auto" w:fill="FFFFFF"/>
        <w:spacing w:line="300" w:lineRule="atLeast"/>
        <w:jc w:val="center"/>
        <w:textAlignment w:val="baseline"/>
        <w:rPr>
          <w:rFonts w:ascii="Source sans pro" w:hAnsi="Source sans pro"/>
          <w:color w:val="000000"/>
          <w:sz w:val="26"/>
          <w:szCs w:val="26"/>
        </w:rPr>
      </w:pPr>
      <w:r>
        <w:rPr>
          <w:rFonts w:ascii="Source sans pro" w:hAnsi="Source sans pro"/>
          <w:noProof/>
          <w:color w:val="000000"/>
          <w:sz w:val="26"/>
          <w:szCs w:val="26"/>
        </w:rPr>
        <w:drawing>
          <wp:inline distT="0" distB="0" distL="0" distR="0" wp14:anchorId="7E1DDD61" wp14:editId="5AC2D5BC">
            <wp:extent cx="8875643" cy="2981739"/>
            <wp:effectExtent l="0" t="0" r="1905" b="9525"/>
            <wp:docPr id="10" name="Imagen 10" descr="https://cdn2.excelsior.com.mx/media/inside-the-note/pictures/2020/01/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excelsior.com.mx/media/inside-the-note/pictures/2020/01/19/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7720" cy="2982437"/>
                    </a:xfrm>
                    <a:prstGeom prst="rect">
                      <a:avLst/>
                    </a:prstGeom>
                    <a:noFill/>
                    <a:ln>
                      <a:noFill/>
                    </a:ln>
                  </pic:spPr>
                </pic:pic>
              </a:graphicData>
            </a:graphic>
          </wp:inline>
        </w:drawing>
      </w:r>
    </w:p>
    <w:p w:rsidR="00692022" w:rsidRPr="00692022" w:rsidRDefault="00036897" w:rsidP="00692022">
      <w:pPr>
        <w:shd w:val="clear" w:color="auto" w:fill="FFFFFF"/>
        <w:spacing w:line="300" w:lineRule="atLeast"/>
        <w:jc w:val="center"/>
        <w:textAlignment w:val="baseline"/>
        <w:rPr>
          <w:rFonts w:ascii="Source sans pro" w:hAnsi="Source sans pro"/>
          <w:color w:val="000000"/>
          <w:sz w:val="26"/>
          <w:szCs w:val="26"/>
        </w:rPr>
      </w:pPr>
      <w:r>
        <w:rPr>
          <w:rFonts w:ascii="Source sans pro" w:hAnsi="Source sans pro"/>
          <w:noProof/>
          <w:color w:val="000000"/>
          <w:sz w:val="26"/>
          <w:szCs w:val="26"/>
        </w:rPr>
        <w:drawing>
          <wp:anchor distT="0" distB="0" distL="114300" distR="114300" simplePos="0" relativeHeight="251658240" behindDoc="0" locked="0" layoutInCell="1" allowOverlap="1" wp14:anchorId="3301125D" wp14:editId="4B2A4024">
            <wp:simplePos x="0" y="0"/>
            <wp:positionH relativeFrom="column">
              <wp:posOffset>-869315</wp:posOffset>
            </wp:positionH>
            <wp:positionV relativeFrom="paragraph">
              <wp:posOffset>2540</wp:posOffset>
            </wp:positionV>
            <wp:extent cx="7879080" cy="2961640"/>
            <wp:effectExtent l="0" t="0" r="7620" b="0"/>
            <wp:wrapSquare wrapText="bothSides"/>
            <wp:docPr id="3" name="Imagen 3" descr="https://cdn2.excelsior.com.mx/media/inside-the-note/pictures/2020/01/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excelsior.com.mx/media/inside-the-note/pictures/2020/01/19/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9080" cy="296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022" w:rsidRDefault="00692022" w:rsidP="00941CF5">
      <w:pPr>
        <w:spacing w:after="0" w:line="360" w:lineRule="auto"/>
        <w:jc w:val="both"/>
        <w:rPr>
          <w:rFonts w:ascii="Arial" w:hAnsi="Arial" w:cs="Arial"/>
          <w:sz w:val="24"/>
          <w:szCs w:val="24"/>
        </w:rPr>
      </w:pPr>
    </w:p>
    <w:p w:rsidR="00692022" w:rsidRDefault="00692022" w:rsidP="00692022">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R</w:t>
      </w:r>
      <w:r w:rsidR="00F811D8">
        <w:rPr>
          <w:rFonts w:ascii="Arial" w:hAnsi="Arial" w:cs="Arial"/>
          <w:sz w:val="24"/>
          <w:szCs w:val="24"/>
          <w:shd w:val="clear" w:color="auto" w:fill="FFFFFF"/>
        </w:rPr>
        <w:t>ecientemente el caso de Fátima</w:t>
      </w:r>
      <w:r>
        <w:rPr>
          <w:rFonts w:ascii="Arial" w:hAnsi="Arial" w:cs="Arial"/>
          <w:sz w:val="24"/>
          <w:szCs w:val="24"/>
          <w:shd w:val="clear" w:color="auto" w:fill="FFFFFF"/>
        </w:rPr>
        <w:t xml:space="preserve"> ha despertado el interés de los medios de comunicación, de la clase política y de </w:t>
      </w:r>
      <w:r w:rsidR="00F811D8">
        <w:rPr>
          <w:rFonts w:ascii="Arial" w:hAnsi="Arial" w:cs="Arial"/>
          <w:sz w:val="24"/>
          <w:szCs w:val="24"/>
          <w:shd w:val="clear" w:color="auto" w:fill="FFFFFF"/>
        </w:rPr>
        <w:t>la sociedad en general, Fátima</w:t>
      </w:r>
      <w:r>
        <w:rPr>
          <w:rFonts w:ascii="Arial" w:hAnsi="Arial" w:cs="Arial"/>
          <w:sz w:val="24"/>
          <w:szCs w:val="24"/>
          <w:shd w:val="clear" w:color="auto" w:fill="FFFFFF"/>
        </w:rPr>
        <w:t xml:space="preserve"> de 7 años de edad, desaparece el 11 de febrero del 2020 entre las 18 y 18:30 horas en la Alcaldía Xochimilco, se le ve por última vez en la primaria Enrique Rebsamen, por las cámaras de seguridad se aprecia que Fátima sale de la mano de una mujer de la escuela y después de ser buscada por su madre, la encuentran sin vida el 16 de febrero pasado en la misma Alcaldía.</w:t>
      </w:r>
    </w:p>
    <w:p w:rsidR="00692022" w:rsidRDefault="00692022" w:rsidP="00692022">
      <w:pPr>
        <w:spacing w:after="0" w:line="360" w:lineRule="auto"/>
        <w:jc w:val="both"/>
        <w:rPr>
          <w:rFonts w:ascii="Arial" w:hAnsi="Arial" w:cs="Arial"/>
          <w:sz w:val="24"/>
          <w:szCs w:val="24"/>
          <w:shd w:val="clear" w:color="auto" w:fill="FFFFFF"/>
        </w:rPr>
      </w:pPr>
    </w:p>
    <w:p w:rsidR="00692022" w:rsidRDefault="00692022" w:rsidP="00692022">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Lo anterior pone de manifiesto la incapacidad del gobierno y de los prestadores de servicios educativos en las medidas de prevención y de investigación para localizar a la secuestradora y a la víctima, es decir, la primaria debería cumplir con un protocolo de seguridad para poder entregar a un menor de edad a una persona que no son sus padres o personas autorizadas, no tomaron esas precauciones ni siquiera para saber la identidad de la mujer que acude por Fátima a la escuela y posteriormente la activación inmediata de un pro</w:t>
      </w:r>
      <w:r w:rsidR="00F811D8">
        <w:rPr>
          <w:rFonts w:ascii="Arial" w:hAnsi="Arial" w:cs="Arial"/>
          <w:sz w:val="24"/>
          <w:szCs w:val="24"/>
          <w:shd w:val="clear" w:color="auto" w:fill="FFFFFF"/>
        </w:rPr>
        <w:t>tocolo para buscar y localizar con vida</w:t>
      </w:r>
      <w:r>
        <w:rPr>
          <w:rFonts w:ascii="Arial" w:hAnsi="Arial" w:cs="Arial"/>
          <w:sz w:val="24"/>
          <w:szCs w:val="24"/>
          <w:shd w:val="clear" w:color="auto" w:fill="FFFFFF"/>
        </w:rPr>
        <w:t xml:space="preserve"> a Fátima y no obstante ello, las autoridades pertinentes trat</w:t>
      </w:r>
      <w:r w:rsidR="00F811D8">
        <w:rPr>
          <w:rFonts w:ascii="Arial" w:hAnsi="Arial" w:cs="Arial"/>
          <w:sz w:val="24"/>
          <w:szCs w:val="24"/>
          <w:shd w:val="clear" w:color="auto" w:fill="FFFFFF"/>
        </w:rPr>
        <w:t>an de escudarse en posibles caso</w:t>
      </w:r>
      <w:r>
        <w:rPr>
          <w:rFonts w:ascii="Arial" w:hAnsi="Arial" w:cs="Arial"/>
          <w:sz w:val="24"/>
          <w:szCs w:val="24"/>
          <w:shd w:val="clear" w:color="auto" w:fill="FFFFFF"/>
        </w:rPr>
        <w:t xml:space="preserve">s de violencia familiar e incluso de juzgar si la madre llegó tarde o si padece de una </w:t>
      </w:r>
      <w:r w:rsidR="00F811D8">
        <w:rPr>
          <w:rFonts w:ascii="Arial" w:hAnsi="Arial" w:cs="Arial"/>
          <w:sz w:val="24"/>
          <w:szCs w:val="24"/>
          <w:shd w:val="clear" w:color="auto" w:fill="FFFFFF"/>
        </w:rPr>
        <w:t xml:space="preserve">supuesta </w:t>
      </w:r>
      <w:r>
        <w:rPr>
          <w:rFonts w:ascii="Arial" w:hAnsi="Arial" w:cs="Arial"/>
          <w:sz w:val="24"/>
          <w:szCs w:val="24"/>
          <w:shd w:val="clear" w:color="auto" w:fill="FFFFFF"/>
        </w:rPr>
        <w:t>enfermeda</w:t>
      </w:r>
      <w:r w:rsidR="00F811D8">
        <w:rPr>
          <w:rFonts w:ascii="Arial" w:hAnsi="Arial" w:cs="Arial"/>
          <w:sz w:val="24"/>
          <w:szCs w:val="24"/>
          <w:shd w:val="clear" w:color="auto" w:fill="FFFFFF"/>
        </w:rPr>
        <w:t>d</w:t>
      </w:r>
      <w:r>
        <w:rPr>
          <w:rFonts w:ascii="Arial" w:hAnsi="Arial" w:cs="Arial"/>
          <w:sz w:val="24"/>
          <w:szCs w:val="24"/>
          <w:shd w:val="clear" w:color="auto" w:fill="FFFFFF"/>
        </w:rPr>
        <w:t>.</w:t>
      </w:r>
    </w:p>
    <w:p w:rsidR="00692022" w:rsidRDefault="00692022" w:rsidP="00692022">
      <w:pPr>
        <w:spacing w:after="0" w:line="360" w:lineRule="auto"/>
        <w:jc w:val="both"/>
        <w:rPr>
          <w:rFonts w:ascii="Arial" w:hAnsi="Arial" w:cs="Arial"/>
          <w:sz w:val="24"/>
          <w:szCs w:val="24"/>
          <w:shd w:val="clear" w:color="auto" w:fill="FFFFFF"/>
        </w:rPr>
      </w:pPr>
    </w:p>
    <w:p w:rsidR="00692022" w:rsidRDefault="00692022" w:rsidP="00692022">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vida de cualquier ser humano debe ser protegida y valorada con independencia de cualquier otro factor externo o interno, particularmente en casos en que es evidente una desaparición forzada. </w:t>
      </w:r>
    </w:p>
    <w:p w:rsidR="00692022" w:rsidRDefault="00692022" w:rsidP="00692022">
      <w:pPr>
        <w:spacing w:after="0" w:line="360" w:lineRule="auto"/>
        <w:jc w:val="both"/>
        <w:rPr>
          <w:rFonts w:ascii="Arial" w:hAnsi="Arial" w:cs="Arial"/>
          <w:sz w:val="24"/>
          <w:szCs w:val="24"/>
          <w:shd w:val="clear" w:color="auto" w:fill="FFFFFF"/>
        </w:rPr>
      </w:pPr>
    </w:p>
    <w:p w:rsidR="00692022" w:rsidRDefault="00692022" w:rsidP="00692022">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De con</w:t>
      </w:r>
      <w:r w:rsidR="00F811D8">
        <w:rPr>
          <w:rFonts w:ascii="Arial" w:hAnsi="Arial" w:cs="Arial"/>
          <w:sz w:val="24"/>
          <w:szCs w:val="24"/>
          <w:shd w:val="clear" w:color="auto" w:fill="FFFFFF"/>
        </w:rPr>
        <w:t>formidad con la última encuesta</w:t>
      </w:r>
      <w:r>
        <w:rPr>
          <w:rFonts w:ascii="Arial" w:hAnsi="Arial" w:cs="Arial"/>
          <w:sz w:val="24"/>
          <w:szCs w:val="24"/>
          <w:shd w:val="clear" w:color="auto" w:fill="FFFFFF"/>
        </w:rPr>
        <w:t xml:space="preserve"> intercensal del 2015, en nuestro país existen más de 119 millones de personas, de las cuales un poco más de 43 millones son personas de entre 0 y 19 años, es decir, un aproximado de 36% de la población.</w:t>
      </w:r>
    </w:p>
    <w:p w:rsidR="00692022" w:rsidRDefault="00692022" w:rsidP="00692022">
      <w:pPr>
        <w:spacing w:after="0" w:line="360" w:lineRule="auto"/>
        <w:jc w:val="both"/>
        <w:rPr>
          <w:rFonts w:ascii="Arial" w:hAnsi="Arial" w:cs="Arial"/>
          <w:sz w:val="24"/>
          <w:szCs w:val="24"/>
          <w:shd w:val="clear" w:color="auto" w:fill="FFFFFF"/>
        </w:rPr>
      </w:pPr>
    </w:p>
    <w:p w:rsidR="00692022" w:rsidRDefault="00692022" w:rsidP="00692022">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caso de Fátima lamentablemente no es el único ni aislado, sino un detonante para exponer la inseguridad en que vivimos y lo vulnerable que podemos ser todos en un día común, en un día en el que te cambiará la vida, en el caso de Fátima, en un día que parecería normal y que desafortunadamente para ella puso fin a su existencia, sin que podamos tener la certeza el grado de sufrimiento que padeció antes de morir, además de los daños colaterales a su entorno familiar y a la sociedad en general. </w:t>
      </w:r>
    </w:p>
    <w:p w:rsidR="00083D8A" w:rsidRDefault="00083D8A" w:rsidP="00941CF5">
      <w:pPr>
        <w:spacing w:after="0" w:line="360" w:lineRule="auto"/>
        <w:jc w:val="both"/>
        <w:rPr>
          <w:rFonts w:ascii="Arial" w:hAnsi="Arial" w:cs="Arial"/>
          <w:sz w:val="24"/>
          <w:szCs w:val="24"/>
        </w:rPr>
      </w:pPr>
    </w:p>
    <w:p w:rsidR="002246D2" w:rsidRDefault="00F811D8" w:rsidP="002246D2">
      <w:pPr>
        <w:spacing w:after="0" w:line="360" w:lineRule="auto"/>
        <w:jc w:val="both"/>
        <w:rPr>
          <w:rFonts w:ascii="Arial" w:hAnsi="Arial" w:cs="Arial"/>
          <w:sz w:val="24"/>
          <w:szCs w:val="24"/>
        </w:rPr>
      </w:pPr>
      <w:r>
        <w:rPr>
          <w:rFonts w:ascii="Arial" w:hAnsi="Arial" w:cs="Arial"/>
          <w:sz w:val="24"/>
          <w:szCs w:val="24"/>
        </w:rPr>
        <w:t>Es de destacar que es práctica común en los Ministerios Públicos</w:t>
      </w:r>
      <w:r w:rsidR="00F224B8">
        <w:rPr>
          <w:rFonts w:ascii="Arial" w:hAnsi="Arial" w:cs="Arial"/>
          <w:sz w:val="24"/>
          <w:szCs w:val="24"/>
        </w:rPr>
        <w:t xml:space="preserve"> el</w:t>
      </w:r>
      <w:r>
        <w:rPr>
          <w:rFonts w:ascii="Arial" w:hAnsi="Arial" w:cs="Arial"/>
          <w:sz w:val="24"/>
          <w:szCs w:val="24"/>
        </w:rPr>
        <w:t xml:space="preserve"> no recibir las denuncias de extravío o desaparición sino hasta pasadas las 72 horas, lo cual significa un retraso de en la administración y procuración de justicia, máxime cuando se trata de menores, cuya reacción inmediata de la autoridad es trascendental para la vida de un menor</w:t>
      </w:r>
      <w:r w:rsidR="002246D2">
        <w:rPr>
          <w:rFonts w:ascii="Arial" w:hAnsi="Arial" w:cs="Arial"/>
          <w:sz w:val="24"/>
          <w:szCs w:val="24"/>
        </w:rPr>
        <w:t xml:space="preserve">. </w:t>
      </w:r>
    </w:p>
    <w:p w:rsidR="002246D2" w:rsidRDefault="002246D2" w:rsidP="002246D2">
      <w:pPr>
        <w:spacing w:after="0" w:line="360" w:lineRule="auto"/>
        <w:jc w:val="both"/>
        <w:rPr>
          <w:rFonts w:ascii="Arial" w:hAnsi="Arial" w:cs="Arial"/>
          <w:sz w:val="24"/>
          <w:szCs w:val="24"/>
        </w:rPr>
      </w:pPr>
    </w:p>
    <w:p w:rsidR="002246D2" w:rsidRDefault="002246D2" w:rsidP="00941CF5">
      <w:pPr>
        <w:spacing w:after="0" w:line="360" w:lineRule="auto"/>
        <w:jc w:val="both"/>
        <w:rPr>
          <w:rFonts w:ascii="Arial" w:hAnsi="Arial" w:cs="Arial"/>
          <w:sz w:val="24"/>
          <w:szCs w:val="24"/>
        </w:rPr>
      </w:pPr>
      <w:r>
        <w:rPr>
          <w:rFonts w:ascii="Arial" w:hAnsi="Arial" w:cs="Arial"/>
          <w:sz w:val="24"/>
          <w:szCs w:val="24"/>
        </w:rPr>
        <w:t xml:space="preserve">La negativa de la autoridad </w:t>
      </w:r>
      <w:r w:rsidRPr="002246D2">
        <w:rPr>
          <w:rFonts w:ascii="Arial" w:hAnsi="Arial" w:cs="Arial"/>
          <w:sz w:val="24"/>
          <w:szCs w:val="24"/>
        </w:rPr>
        <w:t xml:space="preserve">de iniciar la carpeta de investigación en todos los casos cuando haya noticia, reporte o denuncia de desaparición en cualquier circunstancia de un menor y de emprender la búsqueda especializada de manera inmediata y diferenciada, </w:t>
      </w:r>
      <w:r>
        <w:rPr>
          <w:rFonts w:ascii="Arial" w:hAnsi="Arial" w:cs="Arial"/>
          <w:sz w:val="24"/>
          <w:szCs w:val="24"/>
        </w:rPr>
        <w:t xml:space="preserve">se traduce en la pérdida de horas valiosísimas para la localización del menor y para salvaguardar su integridad física y su vida. </w:t>
      </w:r>
    </w:p>
    <w:p w:rsidR="002246D2" w:rsidRDefault="002246D2" w:rsidP="00941CF5">
      <w:pPr>
        <w:spacing w:after="0" w:line="360" w:lineRule="auto"/>
        <w:jc w:val="both"/>
        <w:rPr>
          <w:rFonts w:ascii="Arial" w:hAnsi="Arial" w:cs="Arial"/>
          <w:sz w:val="24"/>
          <w:szCs w:val="24"/>
        </w:rPr>
      </w:pPr>
    </w:p>
    <w:p w:rsidR="002246D2" w:rsidRDefault="002246D2" w:rsidP="00941CF5">
      <w:pPr>
        <w:spacing w:after="0" w:line="360" w:lineRule="auto"/>
        <w:jc w:val="both"/>
        <w:rPr>
          <w:rFonts w:ascii="Arial" w:hAnsi="Arial" w:cs="Arial"/>
          <w:sz w:val="24"/>
          <w:szCs w:val="24"/>
        </w:rPr>
      </w:pPr>
    </w:p>
    <w:p w:rsidR="006B50F2" w:rsidRPr="00083D8A" w:rsidRDefault="00032C85" w:rsidP="00083D8A">
      <w:pPr>
        <w:pStyle w:val="Prrafodelista"/>
        <w:numPr>
          <w:ilvl w:val="0"/>
          <w:numId w:val="1"/>
        </w:numPr>
        <w:spacing w:after="0" w:line="360" w:lineRule="auto"/>
        <w:jc w:val="both"/>
        <w:rPr>
          <w:rFonts w:ascii="Arial" w:hAnsi="Arial" w:cs="Arial"/>
          <w:b/>
          <w:sz w:val="24"/>
          <w:szCs w:val="24"/>
        </w:rPr>
      </w:pPr>
      <w:r w:rsidRPr="00083D8A">
        <w:rPr>
          <w:rFonts w:ascii="Arial" w:hAnsi="Arial" w:cs="Arial"/>
          <w:b/>
          <w:sz w:val="24"/>
          <w:szCs w:val="24"/>
        </w:rPr>
        <w:t>Problemática desde la p</w:t>
      </w:r>
      <w:r w:rsidR="00144650" w:rsidRPr="00083D8A">
        <w:rPr>
          <w:rFonts w:ascii="Arial" w:hAnsi="Arial" w:cs="Arial"/>
          <w:b/>
          <w:sz w:val="24"/>
          <w:szCs w:val="24"/>
        </w:rPr>
        <w:t>erspectiva de género</w:t>
      </w:r>
      <w:r w:rsidRPr="00083D8A">
        <w:rPr>
          <w:rFonts w:ascii="Arial" w:hAnsi="Arial" w:cs="Arial"/>
          <w:b/>
          <w:sz w:val="24"/>
          <w:szCs w:val="24"/>
        </w:rPr>
        <w:t>.</w:t>
      </w:r>
    </w:p>
    <w:p w:rsidR="00D77F6B" w:rsidRPr="00941CF5" w:rsidRDefault="00D77F6B" w:rsidP="00331906">
      <w:pPr>
        <w:spacing w:after="0" w:line="360" w:lineRule="auto"/>
        <w:ind w:left="360" w:firstLine="348"/>
        <w:jc w:val="both"/>
        <w:rPr>
          <w:rFonts w:ascii="Arial" w:hAnsi="Arial" w:cs="Arial"/>
          <w:sz w:val="24"/>
          <w:szCs w:val="24"/>
        </w:rPr>
      </w:pPr>
      <w:r w:rsidRPr="00941CF5">
        <w:rPr>
          <w:rFonts w:ascii="Arial" w:hAnsi="Arial" w:cs="Arial"/>
          <w:sz w:val="24"/>
          <w:szCs w:val="24"/>
        </w:rPr>
        <w:t>No aplica.</w:t>
      </w:r>
    </w:p>
    <w:p w:rsidR="008563C6" w:rsidRPr="00941CF5" w:rsidRDefault="008563C6" w:rsidP="00331906">
      <w:pPr>
        <w:pStyle w:val="Prrafodelista"/>
        <w:spacing w:after="0" w:line="360" w:lineRule="auto"/>
        <w:ind w:left="1080"/>
        <w:jc w:val="both"/>
        <w:rPr>
          <w:rFonts w:ascii="Arial" w:hAnsi="Arial" w:cs="Arial"/>
          <w:sz w:val="24"/>
          <w:szCs w:val="24"/>
        </w:rPr>
      </w:pPr>
    </w:p>
    <w:p w:rsidR="00314487" w:rsidRPr="00941CF5" w:rsidRDefault="00441A7C" w:rsidP="00331906">
      <w:pPr>
        <w:pStyle w:val="Prrafodelista"/>
        <w:numPr>
          <w:ilvl w:val="0"/>
          <w:numId w:val="1"/>
        </w:numPr>
        <w:spacing w:after="0" w:line="360" w:lineRule="auto"/>
        <w:jc w:val="both"/>
        <w:rPr>
          <w:rFonts w:ascii="Arial" w:hAnsi="Arial" w:cs="Arial"/>
          <w:b/>
          <w:sz w:val="24"/>
          <w:szCs w:val="24"/>
        </w:rPr>
      </w:pPr>
      <w:r w:rsidRPr="00941CF5">
        <w:rPr>
          <w:rFonts w:ascii="Arial" w:hAnsi="Arial" w:cs="Arial"/>
          <w:b/>
          <w:sz w:val="24"/>
          <w:szCs w:val="24"/>
        </w:rPr>
        <w:t xml:space="preserve">Argumentación de la propuesta. </w:t>
      </w:r>
    </w:p>
    <w:p w:rsidR="0007778A" w:rsidRPr="00941CF5" w:rsidRDefault="0007778A" w:rsidP="004A1598">
      <w:pPr>
        <w:spacing w:after="0" w:line="360" w:lineRule="auto"/>
        <w:jc w:val="both"/>
        <w:rPr>
          <w:rFonts w:ascii="Arial" w:hAnsi="Arial" w:cs="Arial"/>
          <w:sz w:val="24"/>
          <w:szCs w:val="24"/>
        </w:rPr>
      </w:pPr>
    </w:p>
    <w:p w:rsidR="005D5BC3" w:rsidRPr="00C56BE0" w:rsidRDefault="005D5BC3" w:rsidP="005D5BC3">
      <w:pPr>
        <w:pStyle w:val="Prrafodelista"/>
        <w:spacing w:after="0" w:line="360" w:lineRule="auto"/>
        <w:ind w:left="0"/>
        <w:jc w:val="both"/>
        <w:rPr>
          <w:rFonts w:ascii="Arial" w:hAnsi="Arial" w:cs="Arial"/>
          <w:sz w:val="24"/>
          <w:szCs w:val="24"/>
        </w:rPr>
      </w:pPr>
      <w:r w:rsidRPr="00C56BE0">
        <w:rPr>
          <w:rFonts w:ascii="Arial" w:hAnsi="Arial" w:cs="Arial"/>
          <w:sz w:val="24"/>
          <w:szCs w:val="24"/>
        </w:rPr>
        <w:t>Las desapariciones, homicidios, violencia o cualquier otro delito que atenta contra la vida o la integridad no son noticia nueva en nuestro país y en nuestra Ciudad, lo que conlleva un sentimiento de inseguridad, indignación y de dolor colectivo, lo que se exacerba cuando se trata de niños y adolescentes, ello porque denota el deterioro de la moral en la sociedad, toda vez que atacar a los más vulnerables e indefensos es un reflejo de lo dañada que se encuentra nuestra sociedad, la escala de valores ha cambiado en el transcurso de los años, desafortunadamente ha cambiado para mal, los malos ahora parecen ser más y más fuertes, no existe un temor o respeto hacia la autoridad o hacia la ley, de ahí que se deban reforzar las medidas de protección a los más vulnerables.</w:t>
      </w:r>
    </w:p>
    <w:p w:rsidR="005D5BC3" w:rsidRPr="00C56BE0" w:rsidRDefault="005D5BC3" w:rsidP="005D5BC3">
      <w:pPr>
        <w:pStyle w:val="Prrafodelista"/>
        <w:spacing w:after="0" w:line="360" w:lineRule="auto"/>
        <w:ind w:left="0"/>
        <w:jc w:val="both"/>
        <w:rPr>
          <w:rFonts w:ascii="Arial" w:hAnsi="Arial" w:cs="Arial"/>
          <w:sz w:val="24"/>
          <w:szCs w:val="24"/>
        </w:rPr>
      </w:pPr>
    </w:p>
    <w:p w:rsidR="005D5BC3" w:rsidRPr="00C56BE0" w:rsidRDefault="005D5BC3" w:rsidP="005D5BC3">
      <w:pPr>
        <w:pStyle w:val="Prrafodelista"/>
        <w:spacing w:after="0" w:line="360" w:lineRule="auto"/>
        <w:ind w:left="0"/>
        <w:jc w:val="both"/>
        <w:rPr>
          <w:rFonts w:ascii="Arial" w:hAnsi="Arial" w:cs="Arial"/>
          <w:sz w:val="24"/>
          <w:szCs w:val="24"/>
        </w:rPr>
      </w:pPr>
      <w:r w:rsidRPr="00C56BE0">
        <w:rPr>
          <w:rFonts w:ascii="Arial" w:hAnsi="Arial" w:cs="Arial"/>
          <w:sz w:val="24"/>
          <w:szCs w:val="24"/>
        </w:rPr>
        <w:t>En materia de desaparición, las medidas para combatirla deben ser inmediatas, con la finalidad de evitar el mayor daño posible.</w:t>
      </w:r>
    </w:p>
    <w:p w:rsidR="005D5BC3" w:rsidRPr="00C56BE0" w:rsidRDefault="005D5BC3" w:rsidP="005D5BC3">
      <w:pPr>
        <w:pStyle w:val="Prrafodelista"/>
        <w:spacing w:after="0" w:line="360" w:lineRule="auto"/>
        <w:ind w:left="0"/>
        <w:jc w:val="both"/>
        <w:rPr>
          <w:rFonts w:ascii="Arial" w:hAnsi="Arial" w:cs="Arial"/>
          <w:sz w:val="24"/>
          <w:szCs w:val="24"/>
        </w:rPr>
      </w:pPr>
    </w:p>
    <w:p w:rsidR="005D5BC3" w:rsidRPr="00C56BE0" w:rsidRDefault="005D5BC3" w:rsidP="005D5BC3">
      <w:pPr>
        <w:pStyle w:val="Prrafodelista"/>
        <w:spacing w:after="0" w:line="360" w:lineRule="auto"/>
        <w:ind w:left="0"/>
        <w:jc w:val="both"/>
        <w:rPr>
          <w:rFonts w:ascii="Arial" w:hAnsi="Arial" w:cs="Arial"/>
          <w:sz w:val="24"/>
          <w:szCs w:val="24"/>
        </w:rPr>
      </w:pPr>
      <w:r w:rsidRPr="00C56BE0">
        <w:rPr>
          <w:rFonts w:ascii="Arial" w:hAnsi="Arial" w:cs="Arial"/>
          <w:sz w:val="24"/>
          <w:szCs w:val="24"/>
        </w:rPr>
        <w:t xml:space="preserve">La protección a nuestros niños y adolescentes debe ser una prioridad sin importar el género, la religión, el color de piel, la situación económica o social, el nivel educativo, y en general ningún factor puede afectar o incidir sobre nuestra preocupación por proteger y salvaguardar a niños y adolescentes. </w:t>
      </w:r>
    </w:p>
    <w:p w:rsidR="005D5BC3" w:rsidRPr="00C56BE0" w:rsidRDefault="005D5BC3" w:rsidP="005D5BC3">
      <w:pPr>
        <w:spacing w:after="0" w:line="360" w:lineRule="auto"/>
        <w:jc w:val="both"/>
        <w:rPr>
          <w:rFonts w:ascii="Arial" w:hAnsi="Arial" w:cs="Arial"/>
          <w:sz w:val="24"/>
          <w:szCs w:val="24"/>
          <w:shd w:val="clear" w:color="auto" w:fill="FFFFFF"/>
        </w:rPr>
      </w:pPr>
    </w:p>
    <w:p w:rsidR="005D5BC3" w:rsidRPr="00C56BE0" w:rsidRDefault="005D5BC3" w:rsidP="005D5BC3">
      <w:pPr>
        <w:spacing w:after="0" w:line="360" w:lineRule="auto"/>
        <w:jc w:val="both"/>
        <w:rPr>
          <w:rFonts w:ascii="Arial" w:hAnsi="Arial" w:cs="Arial"/>
          <w:sz w:val="24"/>
          <w:szCs w:val="24"/>
          <w:shd w:val="clear" w:color="auto" w:fill="FFFFFF"/>
        </w:rPr>
      </w:pPr>
      <w:r w:rsidRPr="00C56BE0">
        <w:rPr>
          <w:rFonts w:ascii="Arial" w:hAnsi="Arial" w:cs="Arial"/>
          <w:sz w:val="24"/>
          <w:szCs w:val="24"/>
          <w:shd w:val="clear" w:color="auto" w:fill="FFFFFF"/>
        </w:rPr>
        <w:t xml:space="preserve">En un país en dónde los culpables son las víctimas o sus familiares o sus tutores o cualquier otro menos los propios delincuentes o el gobierno. </w:t>
      </w:r>
    </w:p>
    <w:p w:rsidR="00180440" w:rsidRPr="00C56BE0" w:rsidRDefault="00180440" w:rsidP="002F3AAC">
      <w:pPr>
        <w:spacing w:after="0" w:line="360" w:lineRule="auto"/>
        <w:jc w:val="both"/>
        <w:rPr>
          <w:rFonts w:ascii="Arial" w:hAnsi="Arial" w:cs="Arial"/>
          <w:sz w:val="24"/>
          <w:szCs w:val="24"/>
        </w:rPr>
      </w:pPr>
    </w:p>
    <w:p w:rsidR="005D5BC3" w:rsidRPr="00C56BE0" w:rsidRDefault="00692022" w:rsidP="002F3AAC">
      <w:pPr>
        <w:spacing w:after="0" w:line="360" w:lineRule="auto"/>
        <w:jc w:val="both"/>
        <w:rPr>
          <w:rFonts w:ascii="Arial" w:hAnsi="Arial" w:cs="Arial"/>
          <w:sz w:val="24"/>
          <w:szCs w:val="24"/>
        </w:rPr>
      </w:pPr>
      <w:r w:rsidRPr="00C56BE0">
        <w:rPr>
          <w:rFonts w:ascii="Arial" w:hAnsi="Arial" w:cs="Arial"/>
          <w:sz w:val="24"/>
          <w:szCs w:val="24"/>
        </w:rPr>
        <w:t xml:space="preserve">Las adiciones que se proponen resultan ser necesarias para que la autoridad realice lo que sus obligaciones dictan, es decir que no tomen determinaciones y atribuciones fuera de la ley y en perjuicio de las víctimas o sus familiares. La propuesta consiste en esencia el cumplimiento a los Protocolos establecidos, cuya implementación debe ser de manera inmediata, </w:t>
      </w:r>
      <w:r w:rsidR="00A65B92" w:rsidRPr="00C56BE0">
        <w:rPr>
          <w:rFonts w:ascii="Arial" w:hAnsi="Arial" w:cs="Arial"/>
          <w:sz w:val="24"/>
          <w:szCs w:val="24"/>
        </w:rPr>
        <w:t>por lo que es necesario tomar en cuenta que las autoridades además de la aplicación de la ley de acuerdo a sus facultades, deben de cumplir con otras disposiciones que les son obligatorias; así se exige con la propuesta:</w:t>
      </w:r>
    </w:p>
    <w:p w:rsidR="00A65B92" w:rsidRPr="00C56BE0" w:rsidRDefault="00A65B92" w:rsidP="00692022">
      <w:pPr>
        <w:jc w:val="both"/>
        <w:rPr>
          <w:rFonts w:ascii="Arial" w:hAnsi="Arial" w:cs="Arial"/>
          <w:sz w:val="24"/>
          <w:szCs w:val="24"/>
        </w:rPr>
      </w:pPr>
    </w:p>
    <w:p w:rsidR="00A65B92" w:rsidRPr="00C56BE0" w:rsidRDefault="00A65B92" w:rsidP="00A65B92">
      <w:pPr>
        <w:jc w:val="both"/>
        <w:rPr>
          <w:rFonts w:ascii="Arial" w:hAnsi="Arial" w:cs="Arial"/>
          <w:sz w:val="24"/>
          <w:szCs w:val="24"/>
        </w:rPr>
      </w:pPr>
      <w:r w:rsidRPr="00C56BE0">
        <w:rPr>
          <w:rFonts w:ascii="Arial" w:hAnsi="Arial" w:cs="Arial"/>
          <w:sz w:val="24"/>
          <w:szCs w:val="24"/>
        </w:rPr>
        <w:t xml:space="preserve">Al </w:t>
      </w:r>
      <w:r w:rsidR="00692022" w:rsidRPr="00C56BE0">
        <w:rPr>
          <w:rFonts w:ascii="Arial" w:hAnsi="Arial" w:cs="Arial"/>
          <w:sz w:val="24"/>
          <w:szCs w:val="24"/>
        </w:rPr>
        <w:t xml:space="preserve">Ministerio Público de la Ciudad de México, las siguientes: </w:t>
      </w:r>
    </w:p>
    <w:p w:rsidR="00A65B92" w:rsidRPr="00C56BE0" w:rsidRDefault="00692022" w:rsidP="00A65B92">
      <w:pPr>
        <w:pStyle w:val="Prrafodelista"/>
        <w:numPr>
          <w:ilvl w:val="0"/>
          <w:numId w:val="33"/>
        </w:numPr>
        <w:jc w:val="both"/>
        <w:rPr>
          <w:rFonts w:ascii="Arial" w:hAnsi="Arial" w:cs="Arial"/>
          <w:sz w:val="24"/>
          <w:szCs w:val="24"/>
        </w:rPr>
      </w:pPr>
      <w:r w:rsidRPr="00C56BE0">
        <w:rPr>
          <w:rFonts w:ascii="Arial" w:hAnsi="Arial" w:cs="Arial"/>
          <w:sz w:val="24"/>
          <w:szCs w:val="24"/>
        </w:rPr>
        <w:t xml:space="preserve">Aplicar los protocolos de investigación que le competan; </w:t>
      </w:r>
    </w:p>
    <w:p w:rsidR="00A65B92" w:rsidRPr="00C56BE0" w:rsidRDefault="00A65B92" w:rsidP="00A65B92">
      <w:pPr>
        <w:pStyle w:val="Prrafodelista"/>
        <w:numPr>
          <w:ilvl w:val="0"/>
          <w:numId w:val="33"/>
        </w:numPr>
        <w:jc w:val="both"/>
        <w:rPr>
          <w:rFonts w:ascii="Arial" w:hAnsi="Arial" w:cs="Arial"/>
          <w:sz w:val="24"/>
          <w:szCs w:val="24"/>
        </w:rPr>
      </w:pPr>
      <w:r w:rsidRPr="00C56BE0">
        <w:rPr>
          <w:rFonts w:ascii="Arial" w:hAnsi="Arial" w:cs="Arial"/>
          <w:sz w:val="24"/>
          <w:szCs w:val="24"/>
        </w:rPr>
        <w:t>I</w:t>
      </w:r>
      <w:r w:rsidR="00692022" w:rsidRPr="00C56BE0">
        <w:rPr>
          <w:rFonts w:ascii="Arial" w:hAnsi="Arial" w:cs="Arial"/>
          <w:sz w:val="24"/>
          <w:szCs w:val="24"/>
        </w:rPr>
        <w:t xml:space="preserve">niciar de manera inmediata y sin dilación alguna la Carpeta de Investigación Especial cuando se trate de protocolos implementados por ausencia, extravío, sustracción, no localización o desaparición, de cualquier niña, niño o adolescente; </w:t>
      </w:r>
    </w:p>
    <w:p w:rsidR="00692022" w:rsidRPr="00C56BE0" w:rsidRDefault="00A65B92" w:rsidP="00A65B92">
      <w:pPr>
        <w:pStyle w:val="Prrafodelista"/>
        <w:numPr>
          <w:ilvl w:val="0"/>
          <w:numId w:val="33"/>
        </w:numPr>
        <w:jc w:val="both"/>
        <w:rPr>
          <w:rFonts w:ascii="Arial" w:hAnsi="Arial" w:cs="Arial"/>
          <w:sz w:val="24"/>
          <w:szCs w:val="24"/>
        </w:rPr>
      </w:pPr>
      <w:r w:rsidRPr="00C56BE0">
        <w:rPr>
          <w:rFonts w:ascii="Arial" w:hAnsi="Arial" w:cs="Arial"/>
          <w:sz w:val="24"/>
          <w:szCs w:val="24"/>
        </w:rPr>
        <w:t>Solicitar</w:t>
      </w:r>
      <w:r w:rsidR="00692022" w:rsidRPr="00C56BE0">
        <w:rPr>
          <w:rFonts w:ascii="Arial" w:hAnsi="Arial" w:cs="Arial"/>
          <w:sz w:val="24"/>
          <w:szCs w:val="24"/>
        </w:rPr>
        <w:t xml:space="preserve"> inmediatamente y sin necesidad de que transcurra plazo alguno a la Coordinación General de Investigación, Protección y Asistencia a Víctimas u órgano creado para la búsqueda de personas de la Ciudad de México, la activación de la Alerta de búsqueda considerando los niveles de activación territorial, ponderando que su activación, no represente, conforme al principio del interés superior de la niñez, un mayor riesgo a su vida, integridad o libertad; </w:t>
      </w:r>
    </w:p>
    <w:p w:rsidR="00692022" w:rsidRPr="00C56BE0" w:rsidRDefault="00692022" w:rsidP="00692022">
      <w:pPr>
        <w:spacing w:after="0" w:line="360" w:lineRule="auto"/>
        <w:jc w:val="both"/>
        <w:rPr>
          <w:rFonts w:ascii="Arial" w:hAnsi="Arial" w:cs="Arial"/>
          <w:sz w:val="24"/>
          <w:szCs w:val="24"/>
        </w:rPr>
      </w:pPr>
    </w:p>
    <w:p w:rsidR="00A65B92" w:rsidRPr="00C56BE0" w:rsidRDefault="00A65B92" w:rsidP="00255501">
      <w:pPr>
        <w:spacing w:line="360" w:lineRule="auto"/>
        <w:jc w:val="both"/>
        <w:rPr>
          <w:rFonts w:ascii="Arial" w:hAnsi="Arial" w:cs="Arial"/>
          <w:sz w:val="24"/>
          <w:szCs w:val="24"/>
        </w:rPr>
      </w:pPr>
      <w:r w:rsidRPr="00C56BE0">
        <w:rPr>
          <w:rFonts w:ascii="Arial" w:hAnsi="Arial" w:cs="Arial"/>
          <w:sz w:val="24"/>
          <w:szCs w:val="24"/>
        </w:rPr>
        <w:t>En general a l</w:t>
      </w:r>
      <w:r w:rsidR="00692022" w:rsidRPr="00C56BE0">
        <w:rPr>
          <w:rFonts w:ascii="Arial" w:hAnsi="Arial" w:cs="Arial"/>
          <w:sz w:val="24"/>
          <w:szCs w:val="24"/>
        </w:rPr>
        <w:t xml:space="preserve">os Órganos que ejercen la función de </w:t>
      </w:r>
      <w:r w:rsidRPr="00C56BE0">
        <w:rPr>
          <w:rFonts w:ascii="Arial" w:hAnsi="Arial" w:cs="Arial"/>
          <w:sz w:val="24"/>
          <w:szCs w:val="24"/>
        </w:rPr>
        <w:t>Procuración de Justicia:</w:t>
      </w:r>
    </w:p>
    <w:p w:rsidR="00A65B92" w:rsidRPr="00C56BE0" w:rsidRDefault="00692022" w:rsidP="00255501">
      <w:pPr>
        <w:pStyle w:val="Prrafodelista"/>
        <w:numPr>
          <w:ilvl w:val="0"/>
          <w:numId w:val="34"/>
        </w:numPr>
        <w:spacing w:line="360" w:lineRule="auto"/>
        <w:jc w:val="both"/>
        <w:rPr>
          <w:rFonts w:ascii="Arial" w:hAnsi="Arial" w:cs="Arial"/>
          <w:sz w:val="24"/>
          <w:szCs w:val="24"/>
        </w:rPr>
      </w:pPr>
      <w:r w:rsidRPr="00C56BE0">
        <w:rPr>
          <w:rFonts w:ascii="Arial" w:hAnsi="Arial" w:cs="Arial"/>
          <w:sz w:val="24"/>
          <w:szCs w:val="24"/>
        </w:rPr>
        <w:t xml:space="preserve">Aplicar los protocolos de investigación que les competan; </w:t>
      </w:r>
    </w:p>
    <w:p w:rsidR="00A65B92" w:rsidRDefault="00A65B92" w:rsidP="00255501">
      <w:pPr>
        <w:pStyle w:val="Prrafodelista"/>
        <w:numPr>
          <w:ilvl w:val="0"/>
          <w:numId w:val="34"/>
        </w:numPr>
        <w:spacing w:line="360" w:lineRule="auto"/>
        <w:jc w:val="both"/>
        <w:rPr>
          <w:rFonts w:ascii="Arial" w:hAnsi="Arial" w:cs="Arial"/>
          <w:sz w:val="24"/>
          <w:szCs w:val="24"/>
        </w:rPr>
      </w:pPr>
      <w:r w:rsidRPr="00C56BE0">
        <w:rPr>
          <w:rFonts w:ascii="Arial" w:hAnsi="Arial" w:cs="Arial"/>
          <w:sz w:val="24"/>
          <w:szCs w:val="24"/>
        </w:rPr>
        <w:t>E</w:t>
      </w:r>
      <w:r w:rsidR="00692022" w:rsidRPr="00C56BE0">
        <w:rPr>
          <w:rFonts w:ascii="Arial" w:hAnsi="Arial" w:cs="Arial"/>
          <w:sz w:val="24"/>
          <w:szCs w:val="24"/>
        </w:rPr>
        <w:t>jecutarse de manera inmediata y sin dilación alguna cuando se trate de los implementados por ausencia, extravío, sustracción, no localización o desaparición, de cualquier niña, niño o adolescente; se iniciará Carpeta de Investigación Especial, solicitando inmediatamente y sin necesidad de que transcurra plazo alguno a la Coordinación General de Investigación, Protección y Asistencia a Víctimas u órgano creado para la búsqueda de personas de la Ciudad de México , la activación de la Alerta de búsqueda considerando los niveles de activación territorial, ponderando que su activación, no represente, conforme al principio del interés superior de la niñez, un mayor riesgo a su vida, integridad o libertad;</w:t>
      </w:r>
    </w:p>
    <w:p w:rsidR="00A65B92" w:rsidRPr="00255501" w:rsidRDefault="00A65B92" w:rsidP="00255501">
      <w:pPr>
        <w:pStyle w:val="Prrafodelista"/>
        <w:numPr>
          <w:ilvl w:val="0"/>
          <w:numId w:val="34"/>
        </w:numPr>
        <w:spacing w:line="360" w:lineRule="auto"/>
        <w:jc w:val="both"/>
        <w:rPr>
          <w:rFonts w:ascii="Arial" w:hAnsi="Arial" w:cs="Arial"/>
          <w:sz w:val="24"/>
          <w:szCs w:val="24"/>
        </w:rPr>
      </w:pPr>
    </w:p>
    <w:p w:rsidR="00A65B92" w:rsidRPr="00C56BE0" w:rsidRDefault="00A65B92" w:rsidP="00255501">
      <w:pPr>
        <w:pStyle w:val="Prrafodelista"/>
        <w:spacing w:line="360" w:lineRule="auto"/>
        <w:ind w:left="0"/>
        <w:jc w:val="both"/>
        <w:rPr>
          <w:rFonts w:ascii="Arial" w:hAnsi="Arial" w:cs="Arial"/>
          <w:sz w:val="24"/>
          <w:szCs w:val="24"/>
        </w:rPr>
      </w:pPr>
      <w:r w:rsidRPr="00C56BE0">
        <w:rPr>
          <w:rFonts w:ascii="Arial" w:hAnsi="Arial" w:cs="Arial"/>
          <w:sz w:val="24"/>
          <w:szCs w:val="24"/>
        </w:rPr>
        <w:t xml:space="preserve">A la </w:t>
      </w:r>
      <w:r w:rsidR="00692022" w:rsidRPr="00C56BE0">
        <w:rPr>
          <w:rFonts w:ascii="Arial" w:hAnsi="Arial" w:cs="Arial"/>
          <w:sz w:val="24"/>
          <w:szCs w:val="24"/>
        </w:rPr>
        <w:t>Coordinación General de Investigación, Protección y Asistencia a Víctimas</w:t>
      </w:r>
      <w:r w:rsidRPr="00C56BE0">
        <w:rPr>
          <w:rFonts w:ascii="Arial" w:hAnsi="Arial" w:cs="Arial"/>
          <w:b/>
          <w:sz w:val="24"/>
          <w:szCs w:val="24"/>
        </w:rPr>
        <w:t xml:space="preserve">: </w:t>
      </w:r>
    </w:p>
    <w:p w:rsidR="00A65B92" w:rsidRPr="00C56BE0" w:rsidRDefault="00A65B92" w:rsidP="00255501">
      <w:pPr>
        <w:pStyle w:val="Prrafodelista"/>
        <w:spacing w:line="360" w:lineRule="auto"/>
        <w:rPr>
          <w:rFonts w:ascii="Arial" w:hAnsi="Arial" w:cs="Arial"/>
          <w:sz w:val="24"/>
          <w:szCs w:val="24"/>
        </w:rPr>
      </w:pPr>
    </w:p>
    <w:p w:rsidR="00A65B92" w:rsidRPr="00C56BE0" w:rsidRDefault="00692022" w:rsidP="00255501">
      <w:pPr>
        <w:pStyle w:val="Prrafodelista"/>
        <w:numPr>
          <w:ilvl w:val="0"/>
          <w:numId w:val="34"/>
        </w:numPr>
        <w:spacing w:line="360" w:lineRule="auto"/>
        <w:jc w:val="both"/>
        <w:rPr>
          <w:rFonts w:ascii="Arial" w:hAnsi="Arial" w:cs="Arial"/>
          <w:sz w:val="24"/>
          <w:szCs w:val="24"/>
        </w:rPr>
      </w:pPr>
      <w:r w:rsidRPr="00C56BE0">
        <w:rPr>
          <w:rFonts w:ascii="Arial" w:hAnsi="Arial" w:cs="Arial"/>
          <w:sz w:val="24"/>
          <w:szCs w:val="24"/>
        </w:rPr>
        <w:t>Establecer una eficaz e inmediata coordinación con la Comisión de Búsqueda de p</w:t>
      </w:r>
      <w:r w:rsidR="00A65B92" w:rsidRPr="00C56BE0">
        <w:rPr>
          <w:rFonts w:ascii="Arial" w:hAnsi="Arial" w:cs="Arial"/>
          <w:sz w:val="24"/>
          <w:szCs w:val="24"/>
        </w:rPr>
        <w:t>ersonas de la Ciudad de México</w:t>
      </w:r>
    </w:p>
    <w:p w:rsidR="00692022" w:rsidRDefault="00A65B92" w:rsidP="00255501">
      <w:pPr>
        <w:pStyle w:val="Prrafodelista"/>
        <w:numPr>
          <w:ilvl w:val="0"/>
          <w:numId w:val="34"/>
        </w:numPr>
        <w:spacing w:line="360" w:lineRule="auto"/>
        <w:jc w:val="both"/>
        <w:rPr>
          <w:rFonts w:ascii="Arial" w:hAnsi="Arial" w:cs="Arial"/>
          <w:sz w:val="24"/>
          <w:szCs w:val="24"/>
        </w:rPr>
      </w:pPr>
      <w:r w:rsidRPr="00C56BE0">
        <w:rPr>
          <w:rFonts w:ascii="Arial" w:hAnsi="Arial" w:cs="Arial"/>
          <w:sz w:val="24"/>
          <w:szCs w:val="24"/>
        </w:rPr>
        <w:t>C</w:t>
      </w:r>
      <w:r w:rsidR="00692022" w:rsidRPr="00C56BE0">
        <w:rPr>
          <w:rFonts w:ascii="Arial" w:hAnsi="Arial" w:cs="Arial"/>
          <w:sz w:val="24"/>
          <w:szCs w:val="24"/>
        </w:rPr>
        <w:t>omunicación continua y permanente en el diseño y ejecución de las acciones de búsqueda y localización; cuando se trate de ausencia, extravío, sustracción, no localización o desaparición, de cualquier niña, niño o adolescente deberá de implementar todas las medidas y protocolos correspondientes en la búsqueda de personas, sin necesidad de que transcurra plazo alguno.</w:t>
      </w:r>
    </w:p>
    <w:p w:rsidR="005D5BC3" w:rsidRPr="00C56BE0" w:rsidRDefault="005D5BC3" w:rsidP="002F3AAC">
      <w:pPr>
        <w:spacing w:after="0" w:line="360" w:lineRule="auto"/>
        <w:jc w:val="both"/>
        <w:rPr>
          <w:rFonts w:ascii="Arial" w:hAnsi="Arial" w:cs="Arial"/>
          <w:sz w:val="24"/>
          <w:szCs w:val="24"/>
        </w:rPr>
      </w:pPr>
    </w:p>
    <w:p w:rsidR="00966FE1" w:rsidRPr="00C56BE0" w:rsidRDefault="00923FA1" w:rsidP="00966FE1">
      <w:pPr>
        <w:pStyle w:val="Prrafodelista"/>
        <w:numPr>
          <w:ilvl w:val="0"/>
          <w:numId w:val="1"/>
        </w:numPr>
        <w:spacing w:after="0" w:line="360" w:lineRule="auto"/>
        <w:ind w:left="567" w:hanging="425"/>
        <w:jc w:val="both"/>
        <w:rPr>
          <w:rFonts w:ascii="Arial" w:hAnsi="Arial" w:cs="Arial"/>
          <w:b/>
          <w:sz w:val="24"/>
          <w:szCs w:val="24"/>
        </w:rPr>
      </w:pPr>
      <w:r w:rsidRPr="00C56BE0">
        <w:rPr>
          <w:rFonts w:ascii="Arial" w:hAnsi="Arial" w:cs="Arial"/>
          <w:b/>
          <w:sz w:val="24"/>
          <w:szCs w:val="24"/>
        </w:rPr>
        <w:t>Fundamento legal y en su caso sobre su constitucionalidad y convencionalidad.</w:t>
      </w:r>
    </w:p>
    <w:p w:rsidR="00966FE1" w:rsidRPr="00C56BE0" w:rsidRDefault="00966FE1" w:rsidP="00966FE1">
      <w:pPr>
        <w:pStyle w:val="Prrafodelista"/>
        <w:spacing w:after="0" w:line="360" w:lineRule="auto"/>
        <w:ind w:left="567"/>
        <w:jc w:val="both"/>
        <w:rPr>
          <w:rFonts w:ascii="Arial" w:hAnsi="Arial" w:cs="Arial"/>
          <w:b/>
          <w:sz w:val="24"/>
          <w:szCs w:val="24"/>
        </w:rPr>
      </w:pPr>
    </w:p>
    <w:p w:rsidR="00966FE1" w:rsidRPr="00C56BE0" w:rsidRDefault="00966FE1" w:rsidP="00966FE1">
      <w:pPr>
        <w:pStyle w:val="Prrafodelista"/>
        <w:spacing w:after="0" w:line="360" w:lineRule="auto"/>
        <w:ind w:left="142"/>
        <w:jc w:val="both"/>
        <w:rPr>
          <w:rFonts w:ascii="Arial" w:hAnsi="Arial" w:cs="Arial"/>
          <w:color w:val="2C2C2B"/>
          <w:sz w:val="24"/>
          <w:szCs w:val="24"/>
        </w:rPr>
      </w:pPr>
      <w:r w:rsidRPr="00C56BE0">
        <w:rPr>
          <w:rFonts w:ascii="Arial" w:hAnsi="Arial" w:cs="Arial"/>
          <w:color w:val="2C2C2B"/>
          <w:sz w:val="24"/>
          <w:szCs w:val="24"/>
        </w:rPr>
        <w:t>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(publicada el 4 de diciembre de 2014), la cual reconoce a niñas, niños y adolescentes como titulares de derechos y, en su artículo 13, de manera enunciativa y no limitativa señala los siguientes:</w:t>
      </w:r>
    </w:p>
    <w:p w:rsidR="00966FE1" w:rsidRPr="00C56BE0" w:rsidRDefault="00966FE1" w:rsidP="00966FE1">
      <w:pPr>
        <w:pStyle w:val="Prrafodelista"/>
        <w:spacing w:after="0" w:line="360" w:lineRule="auto"/>
        <w:ind w:left="142"/>
        <w:jc w:val="both"/>
        <w:rPr>
          <w:rFonts w:ascii="Arial" w:eastAsia="Times New Roman" w:hAnsi="Arial" w:cs="Arial"/>
          <w:b/>
          <w:bCs/>
          <w:color w:val="2C2C2B"/>
          <w:sz w:val="24"/>
          <w:szCs w:val="24"/>
        </w:rPr>
      </w:pPr>
    </w:p>
    <w:p w:rsidR="00966FE1" w:rsidRPr="00C56BE0" w:rsidRDefault="00966FE1" w:rsidP="00467E69">
      <w:pPr>
        <w:pStyle w:val="Prrafodelista"/>
        <w:numPr>
          <w:ilvl w:val="1"/>
          <w:numId w:val="5"/>
        </w:numPr>
        <w:spacing w:after="0" w:line="360" w:lineRule="auto"/>
        <w:ind w:left="993"/>
        <w:jc w:val="both"/>
        <w:rPr>
          <w:rFonts w:ascii="Arial" w:hAnsi="Arial" w:cs="Arial"/>
          <w:color w:val="2C2C2B"/>
          <w:sz w:val="24"/>
          <w:szCs w:val="24"/>
        </w:rPr>
      </w:pPr>
      <w:r w:rsidRPr="00C56BE0">
        <w:rPr>
          <w:rFonts w:ascii="Arial" w:eastAsia="Times New Roman" w:hAnsi="Arial" w:cs="Arial"/>
          <w:b/>
          <w:bCs/>
          <w:color w:val="2C2C2B"/>
          <w:sz w:val="24"/>
          <w:szCs w:val="24"/>
        </w:rPr>
        <w:t xml:space="preserve">Derecho a la vida, a la supervivencia y al desarrollo. </w:t>
      </w:r>
      <w:r w:rsidRPr="00C56BE0">
        <w:rPr>
          <w:rFonts w:ascii="Arial" w:hAnsi="Arial" w:cs="Arial"/>
          <w:color w:val="2C2C2B"/>
          <w:sz w:val="24"/>
          <w:szCs w:val="24"/>
        </w:rPr>
        <w:t xml:space="preserve">Las niñas, niños y adolescentes tienen </w:t>
      </w:r>
      <w:r w:rsidRPr="00C56BE0">
        <w:rPr>
          <w:rFonts w:ascii="Arial" w:hAnsi="Arial" w:cs="Arial"/>
          <w:b/>
          <w:color w:val="2C2C2B"/>
          <w:sz w:val="24"/>
          <w:szCs w:val="24"/>
        </w:rPr>
        <w:t>derecho a que se proteja su vida, su supervivencia</w:t>
      </w:r>
      <w:r w:rsidRPr="00C56BE0">
        <w:rPr>
          <w:rFonts w:ascii="Arial" w:hAnsi="Arial" w:cs="Arial"/>
          <w:color w:val="2C2C2B"/>
          <w:sz w:val="24"/>
          <w:szCs w:val="24"/>
        </w:rPr>
        <w:t>, su dignidad y a que se garantice su desarrollo integral. No pueden ser privados de la vida bajo ninguna circunstancia.</w:t>
      </w:r>
    </w:p>
    <w:p w:rsidR="00966FE1" w:rsidRPr="00C56BE0" w:rsidRDefault="00966FE1" w:rsidP="00467E69">
      <w:pPr>
        <w:pStyle w:val="Prrafodelista"/>
        <w:numPr>
          <w:ilvl w:val="1"/>
          <w:numId w:val="5"/>
        </w:numPr>
        <w:spacing w:after="0" w:line="360" w:lineRule="auto"/>
        <w:ind w:left="993"/>
        <w:jc w:val="both"/>
        <w:rPr>
          <w:rFonts w:ascii="Arial" w:hAnsi="Arial" w:cs="Arial"/>
          <w:b/>
          <w:sz w:val="24"/>
          <w:szCs w:val="24"/>
        </w:rPr>
      </w:pPr>
      <w:r w:rsidRPr="00C56BE0">
        <w:rPr>
          <w:rFonts w:ascii="Arial" w:eastAsia="Times New Roman" w:hAnsi="Arial" w:cs="Arial"/>
          <w:b/>
          <w:bCs/>
          <w:color w:val="2C2C2B"/>
          <w:sz w:val="24"/>
          <w:szCs w:val="24"/>
        </w:rPr>
        <w:t xml:space="preserve">Derecho de prioridad. </w:t>
      </w:r>
      <w:r w:rsidRPr="00C56BE0">
        <w:rPr>
          <w:rFonts w:ascii="Arial" w:hAnsi="Arial" w:cs="Arial"/>
          <w:color w:val="2C2C2B"/>
          <w:sz w:val="24"/>
          <w:szCs w:val="24"/>
        </w:rPr>
        <w:t>Niñas, niños y adolescentes tienen derecho a que se les asegure de manera prioritaria (antes que a los adultos) el ejercicio pleno de todos sus derechos, para tal efecto siempre se considerará su interés superior.</w:t>
      </w:r>
    </w:p>
    <w:p w:rsidR="00467E69" w:rsidRPr="00C56BE0" w:rsidRDefault="00966FE1" w:rsidP="00467E69">
      <w:pPr>
        <w:pStyle w:val="Prrafodelista"/>
        <w:numPr>
          <w:ilvl w:val="1"/>
          <w:numId w:val="5"/>
        </w:numPr>
        <w:spacing w:after="0" w:line="360" w:lineRule="auto"/>
        <w:ind w:left="993"/>
        <w:jc w:val="both"/>
        <w:rPr>
          <w:rFonts w:ascii="Arial" w:hAnsi="Arial" w:cs="Arial"/>
          <w:color w:val="2C2C2B"/>
          <w:sz w:val="24"/>
          <w:szCs w:val="24"/>
        </w:rPr>
      </w:pPr>
      <w:r w:rsidRPr="00C56BE0">
        <w:rPr>
          <w:rFonts w:ascii="Arial" w:eastAsia="Times New Roman" w:hAnsi="Arial" w:cs="Arial"/>
          <w:b/>
          <w:color w:val="2C2C2B"/>
          <w:sz w:val="24"/>
          <w:szCs w:val="24"/>
        </w:rPr>
        <w:t>Derecho a la identidad.</w:t>
      </w:r>
      <w:r w:rsidRPr="00C56BE0">
        <w:rPr>
          <w:rFonts w:ascii="Arial" w:hAnsi="Arial" w:cs="Arial"/>
          <w:color w:val="2C2C2B"/>
          <w:sz w:val="24"/>
          <w:szCs w:val="24"/>
        </w:rPr>
        <w:t xml:space="preserve"> Niñas, niños y adolescentes deben contar con nombre y apellidos, ser inscritos en el registro civil de forma inmediata y gratuita, y se les deberá expedir en forma ágil y sin costo la primera copia certificada de su acta de nacimiento. Siempre que se solicite un cambio de apellidos, tendrán derecho a opinar y a ser tomados en cuenta. La falta de documentación para acreditar su identidad nunca será obstáculo para garantizar sus derechos.</w:t>
      </w:r>
    </w:p>
    <w:p w:rsidR="00467E69" w:rsidRPr="00C56BE0" w:rsidRDefault="00966FE1" w:rsidP="00467E69">
      <w:pPr>
        <w:pStyle w:val="Prrafodelista"/>
        <w:spacing w:after="0" w:line="360" w:lineRule="auto"/>
        <w:ind w:left="993"/>
        <w:jc w:val="both"/>
        <w:rPr>
          <w:rFonts w:ascii="Arial" w:hAnsi="Arial" w:cs="Arial"/>
          <w:color w:val="2C2C2B"/>
          <w:sz w:val="24"/>
          <w:szCs w:val="24"/>
        </w:rPr>
      </w:pPr>
      <w:r w:rsidRPr="00C56BE0">
        <w:rPr>
          <w:rFonts w:ascii="Arial" w:hAnsi="Arial" w:cs="Arial"/>
          <w:color w:val="2C2C2B"/>
          <w:sz w:val="24"/>
          <w:szCs w:val="24"/>
        </w:rPr>
        <w:t>Deberán contar con nacionalidad; en la medida de lo posible conocer su origen, a efecto de preservar su identidad, pertenencia cultura y relaciones familiares</w:t>
      </w:r>
      <w:r w:rsidR="00467E69" w:rsidRPr="00C56BE0">
        <w:rPr>
          <w:rFonts w:ascii="Arial" w:hAnsi="Arial" w:cs="Arial"/>
          <w:color w:val="2C2C2B"/>
          <w:sz w:val="24"/>
          <w:szCs w:val="24"/>
        </w:rPr>
        <w:t>.</w:t>
      </w:r>
    </w:p>
    <w:p w:rsidR="00467E69" w:rsidRPr="00C56BE0" w:rsidRDefault="00966FE1" w:rsidP="00467E69">
      <w:pPr>
        <w:pStyle w:val="Prrafodelista"/>
        <w:numPr>
          <w:ilvl w:val="1"/>
          <w:numId w:val="5"/>
        </w:numPr>
        <w:spacing w:after="0" w:line="360" w:lineRule="auto"/>
        <w:ind w:left="993"/>
        <w:jc w:val="both"/>
        <w:rPr>
          <w:rFonts w:ascii="Arial" w:hAnsi="Arial" w:cs="Arial"/>
          <w:color w:val="2C2C2B"/>
          <w:sz w:val="24"/>
          <w:szCs w:val="24"/>
        </w:rPr>
      </w:pPr>
      <w:r w:rsidRPr="00C56BE0">
        <w:rPr>
          <w:rFonts w:ascii="Arial" w:eastAsia="Times New Roman" w:hAnsi="Arial" w:cs="Arial"/>
          <w:b/>
          <w:bCs/>
          <w:color w:val="2C2C2B"/>
          <w:sz w:val="24"/>
          <w:szCs w:val="24"/>
        </w:rPr>
        <w:t>Derecho a vivir en familia</w:t>
      </w:r>
      <w:r w:rsidR="00467E69" w:rsidRPr="00C56BE0">
        <w:rPr>
          <w:rFonts w:ascii="Arial" w:eastAsia="Times New Roman" w:hAnsi="Arial" w:cs="Arial"/>
          <w:b/>
          <w:bCs/>
          <w:color w:val="2C2C2B"/>
          <w:sz w:val="24"/>
          <w:szCs w:val="24"/>
        </w:rPr>
        <w:t xml:space="preserve">. </w:t>
      </w:r>
      <w:r w:rsidRPr="00C56BE0">
        <w:rPr>
          <w:rFonts w:ascii="Arial" w:hAnsi="Arial" w:cs="Arial"/>
          <w:color w:val="2C2C2B"/>
          <w:sz w:val="24"/>
          <w:szCs w:val="24"/>
        </w:rPr>
        <w:t>Todas las niñas, niños y adolescentes, tienen derecho a vivir en una familia y no podrán ser separados de ella por falta de recursos para su subsistencia, tampoco podrán ser separados de las personas que los tengan bajo su guarda y custodia, sino por orden de autoridad competente y mediante un debido proceso en el que haya sido tomada en cuenta su opinión y su interés superior. Su institucionalización deberá ser el último recurso que adopte el Estado mexicano para la protección de sus derechos.</w:t>
      </w:r>
      <w:r w:rsidRPr="00C56BE0">
        <w:rPr>
          <w:rFonts w:ascii="Arial" w:hAnsi="Arial" w:cs="Arial"/>
          <w:color w:val="2C2C2B"/>
          <w:sz w:val="24"/>
          <w:szCs w:val="24"/>
        </w:rPr>
        <w:br/>
      </w:r>
      <w:r w:rsidRPr="00C56BE0">
        <w:rPr>
          <w:rFonts w:ascii="Arial" w:hAnsi="Arial" w:cs="Arial"/>
          <w:color w:val="2C2C2B"/>
          <w:sz w:val="24"/>
          <w:szCs w:val="24"/>
        </w:rPr>
        <w:br/>
        <w:t>Niñas, niños y adolescentes tienen derecho a convivir con su madre y padre, así como con las familias de aquéllos (incluso cuando algún integrante se encuentre privado de su libertad) en un ambiente libre de violencia, excepto cuando ese derecho sea limitado por autoridad competente en atención a su interés superior.</w:t>
      </w:r>
    </w:p>
    <w:p w:rsidR="00467E69" w:rsidRPr="00C56BE0" w:rsidRDefault="00966FE1" w:rsidP="00467E69">
      <w:pPr>
        <w:pStyle w:val="Prrafodelista"/>
        <w:numPr>
          <w:ilvl w:val="1"/>
          <w:numId w:val="5"/>
        </w:numPr>
        <w:spacing w:after="0" w:line="360" w:lineRule="auto"/>
        <w:ind w:left="993"/>
        <w:jc w:val="both"/>
        <w:rPr>
          <w:rFonts w:ascii="Arial" w:hAnsi="Arial" w:cs="Arial"/>
          <w:color w:val="2C2C2B"/>
          <w:sz w:val="24"/>
          <w:szCs w:val="24"/>
        </w:rPr>
      </w:pPr>
      <w:r w:rsidRPr="00C56BE0">
        <w:rPr>
          <w:rFonts w:ascii="Arial" w:eastAsia="Times New Roman" w:hAnsi="Arial" w:cs="Arial"/>
          <w:color w:val="2C2C2B"/>
          <w:sz w:val="24"/>
          <w:szCs w:val="24"/>
        </w:rPr>
        <w:t xml:space="preserve"> Derecho a la igualdad sustantiva</w:t>
      </w:r>
      <w:r w:rsidR="00467E69" w:rsidRPr="00C56BE0">
        <w:rPr>
          <w:rFonts w:ascii="Arial" w:eastAsia="Times New Roman" w:hAnsi="Arial" w:cs="Arial"/>
          <w:color w:val="2C2C2B"/>
          <w:sz w:val="24"/>
          <w:szCs w:val="24"/>
        </w:rPr>
        <w:t xml:space="preserve">. </w:t>
      </w:r>
      <w:r w:rsidRPr="00C56BE0">
        <w:rPr>
          <w:rFonts w:ascii="Arial" w:hAnsi="Arial" w:cs="Arial"/>
          <w:color w:val="2C2C2B"/>
          <w:sz w:val="24"/>
          <w:szCs w:val="24"/>
        </w:rPr>
        <w:t>Niñas, niños y adolescentes tienen derecho a que se les proporcione un mismo trato y a la igualdad de oportunidades, tomando en consideración sus necesidades específicas para el ejercicio pleno de sus derechos.</w:t>
      </w:r>
    </w:p>
    <w:p w:rsidR="00467E69" w:rsidRPr="00C56BE0" w:rsidRDefault="00966FE1" w:rsidP="00467E69">
      <w:pPr>
        <w:pStyle w:val="Prrafodelista"/>
        <w:numPr>
          <w:ilvl w:val="1"/>
          <w:numId w:val="5"/>
        </w:numPr>
        <w:spacing w:after="0" w:line="360" w:lineRule="auto"/>
        <w:ind w:left="993"/>
        <w:jc w:val="both"/>
        <w:rPr>
          <w:rFonts w:ascii="Arial" w:hAnsi="Arial" w:cs="Arial"/>
          <w:b/>
          <w:color w:val="2C2C2B"/>
          <w:sz w:val="24"/>
          <w:szCs w:val="24"/>
        </w:rPr>
      </w:pPr>
      <w:r w:rsidRPr="00C56BE0">
        <w:rPr>
          <w:rFonts w:ascii="Arial" w:eastAsia="Times New Roman" w:hAnsi="Arial" w:cs="Arial"/>
          <w:b/>
          <w:color w:val="2C2C2B"/>
          <w:sz w:val="24"/>
          <w:szCs w:val="24"/>
        </w:rPr>
        <w:t>Derecho a no ser discriminado</w:t>
      </w:r>
      <w:r w:rsidR="00467E69" w:rsidRPr="00C56BE0">
        <w:rPr>
          <w:rFonts w:ascii="Arial" w:eastAsia="Times New Roman" w:hAnsi="Arial" w:cs="Arial"/>
          <w:b/>
          <w:color w:val="2C2C2B"/>
          <w:sz w:val="24"/>
          <w:szCs w:val="24"/>
        </w:rPr>
        <w:t xml:space="preserve">. </w:t>
      </w:r>
      <w:r w:rsidRPr="00C56BE0">
        <w:rPr>
          <w:rFonts w:ascii="Arial" w:hAnsi="Arial" w:cs="Arial"/>
          <w:color w:val="2C2C2B"/>
          <w:sz w:val="24"/>
          <w:szCs w:val="24"/>
        </w:rPr>
        <w:t>Niñas, niños y adolescentes tienen derecho a un trato igualitario, nadie puede limitar o restringir sus derechos por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r w:rsidRPr="00C56BE0">
        <w:rPr>
          <w:rFonts w:ascii="Arial" w:hAnsi="Arial" w:cs="Arial"/>
          <w:color w:val="2C2C2B"/>
          <w:sz w:val="24"/>
          <w:szCs w:val="24"/>
        </w:rPr>
        <w:br/>
      </w:r>
      <w:r w:rsidRPr="00C56BE0">
        <w:rPr>
          <w:rFonts w:ascii="Arial" w:hAnsi="Arial" w:cs="Arial"/>
          <w:color w:val="2C2C2B"/>
          <w:sz w:val="24"/>
          <w:szCs w:val="24"/>
        </w:rPr>
        <w:br/>
        <w:t>Para garantizar este derecho se deberán tomar en cuenta las necesidades específicas de cada niña, niño y adolescente de manera individual o en grupo, según sea el caso.</w:t>
      </w:r>
    </w:p>
    <w:p w:rsidR="00467E69" w:rsidRPr="00C56BE0" w:rsidRDefault="00966FE1" w:rsidP="00467E69">
      <w:pPr>
        <w:pStyle w:val="Prrafodelista"/>
        <w:numPr>
          <w:ilvl w:val="1"/>
          <w:numId w:val="5"/>
        </w:numPr>
        <w:spacing w:after="0" w:line="360" w:lineRule="auto"/>
        <w:ind w:left="993"/>
        <w:jc w:val="both"/>
        <w:rPr>
          <w:rFonts w:ascii="Arial" w:hAnsi="Arial" w:cs="Arial"/>
          <w:b/>
          <w:color w:val="2C2C2B"/>
          <w:sz w:val="24"/>
          <w:szCs w:val="24"/>
        </w:rPr>
      </w:pPr>
      <w:r w:rsidRPr="00C56BE0">
        <w:rPr>
          <w:rFonts w:ascii="Arial" w:eastAsia="Times New Roman" w:hAnsi="Arial" w:cs="Arial"/>
          <w:b/>
          <w:color w:val="2C2C2B"/>
          <w:sz w:val="24"/>
          <w:szCs w:val="24"/>
        </w:rPr>
        <w:t>Derecho a vivir en condiciones de bienestar y a un sano desarrollo integral</w:t>
      </w:r>
      <w:r w:rsidR="00467E69" w:rsidRPr="00C56BE0">
        <w:rPr>
          <w:rFonts w:ascii="Arial" w:eastAsia="Times New Roman" w:hAnsi="Arial" w:cs="Arial"/>
          <w:b/>
          <w:color w:val="2C2C2B"/>
          <w:sz w:val="24"/>
          <w:szCs w:val="24"/>
        </w:rPr>
        <w:t xml:space="preserve">. </w:t>
      </w:r>
      <w:r w:rsidRPr="00C56BE0">
        <w:rPr>
          <w:rFonts w:ascii="Arial" w:hAnsi="Arial" w:cs="Arial"/>
          <w:color w:val="2C2C2B"/>
          <w:sz w:val="24"/>
          <w:szCs w:val="24"/>
        </w:rPr>
        <w:t>Niñas, niños y adolescentes tienen derecho a vivir en un medio ambiente sano y sustentable, y en condiciones que permitan su desarrollo, bienestar, crecimiento saludable y armonioso, tanto físico como mental, material, espiritual, ético, cultural y social.</w:t>
      </w:r>
    </w:p>
    <w:p w:rsidR="00966FE1" w:rsidRPr="00C56BE0" w:rsidRDefault="00966FE1" w:rsidP="00467E69">
      <w:pPr>
        <w:pStyle w:val="Prrafodelista"/>
        <w:numPr>
          <w:ilvl w:val="1"/>
          <w:numId w:val="5"/>
        </w:numPr>
        <w:spacing w:after="0" w:line="360" w:lineRule="auto"/>
        <w:ind w:left="993"/>
        <w:jc w:val="both"/>
        <w:rPr>
          <w:rFonts w:ascii="Arial" w:hAnsi="Arial" w:cs="Arial"/>
          <w:b/>
          <w:color w:val="2C2C2B"/>
          <w:sz w:val="24"/>
          <w:szCs w:val="24"/>
        </w:rPr>
      </w:pPr>
      <w:r w:rsidRPr="00C56BE0">
        <w:rPr>
          <w:rFonts w:ascii="Arial" w:eastAsia="Times New Roman" w:hAnsi="Arial" w:cs="Arial"/>
          <w:b/>
          <w:color w:val="2C2C2B"/>
          <w:sz w:val="24"/>
          <w:szCs w:val="24"/>
        </w:rPr>
        <w:t>Derecho a una vida libre de violencia y a la integridad personal</w:t>
      </w:r>
    </w:p>
    <w:p w:rsidR="00467E69" w:rsidRPr="00C56BE0" w:rsidRDefault="00966FE1" w:rsidP="00467E69">
      <w:pPr>
        <w:pStyle w:val="NormalWeb"/>
        <w:shd w:val="clear" w:color="auto" w:fill="FFFFFF"/>
        <w:spacing w:before="0" w:beforeAutospacing="0" w:after="0" w:afterAutospacing="0" w:line="360" w:lineRule="auto"/>
        <w:ind w:left="993"/>
        <w:jc w:val="both"/>
        <w:rPr>
          <w:rFonts w:ascii="Arial" w:hAnsi="Arial" w:cs="Arial"/>
          <w:color w:val="2C2C2B"/>
        </w:rPr>
      </w:pPr>
      <w:r w:rsidRPr="00C56BE0">
        <w:rPr>
          <w:rFonts w:ascii="Arial" w:hAnsi="Arial" w:cs="Arial"/>
          <w:color w:val="2C2C2B"/>
        </w:rPr>
        <w:t>Niñas, niños y adolescentes tienen derecho a vivir una vida libre de toda forma de violencia y a que se resguarde su integridad personal, a fin de lograr las mejores condiciones de bienestar y el libr</w:t>
      </w:r>
      <w:r w:rsidR="00467E69" w:rsidRPr="00C56BE0">
        <w:rPr>
          <w:rFonts w:ascii="Arial" w:hAnsi="Arial" w:cs="Arial"/>
          <w:color w:val="2C2C2B"/>
        </w:rPr>
        <w:t>e desarrollo de su personalidad.</w:t>
      </w:r>
    </w:p>
    <w:p w:rsidR="00467E69" w:rsidRPr="00C56BE0" w:rsidRDefault="00467E69" w:rsidP="00467E69">
      <w:pPr>
        <w:pStyle w:val="NormalWeb"/>
        <w:shd w:val="clear" w:color="auto" w:fill="FFFFFF"/>
        <w:spacing w:before="0" w:beforeAutospacing="0" w:after="0" w:afterAutospacing="0" w:line="360" w:lineRule="auto"/>
        <w:ind w:left="993"/>
        <w:jc w:val="both"/>
        <w:rPr>
          <w:rFonts w:ascii="Arial" w:hAnsi="Arial" w:cs="Arial"/>
          <w:color w:val="2C2C2B"/>
        </w:rPr>
      </w:pPr>
    </w:p>
    <w:p w:rsidR="00966FE1" w:rsidRPr="00C56BE0" w:rsidRDefault="00A65B92" w:rsidP="00A65B92">
      <w:pPr>
        <w:pStyle w:val="NormalWeb"/>
        <w:shd w:val="clear" w:color="auto" w:fill="FFFFFF"/>
        <w:spacing w:before="0" w:beforeAutospacing="0" w:after="0" w:afterAutospacing="0" w:line="360" w:lineRule="auto"/>
        <w:ind w:left="993" w:hanging="709"/>
        <w:jc w:val="both"/>
        <w:rPr>
          <w:rFonts w:ascii="Arial" w:hAnsi="Arial" w:cs="Arial"/>
          <w:color w:val="2C2C2B"/>
        </w:rPr>
      </w:pPr>
      <w:r w:rsidRPr="00C56BE0">
        <w:rPr>
          <w:rFonts w:ascii="Arial" w:hAnsi="Arial" w:cs="Arial"/>
          <w:b/>
          <w:bCs/>
          <w:color w:val="2C2C2B"/>
        </w:rPr>
        <w:t xml:space="preserve">IX. </w:t>
      </w:r>
      <w:r w:rsidRPr="00C56BE0">
        <w:rPr>
          <w:rFonts w:ascii="Arial" w:hAnsi="Arial" w:cs="Arial"/>
          <w:b/>
          <w:bCs/>
          <w:color w:val="2C2C2B"/>
        </w:rPr>
        <w:tab/>
      </w:r>
      <w:r w:rsidR="00966FE1" w:rsidRPr="00C56BE0">
        <w:rPr>
          <w:rFonts w:ascii="Arial" w:hAnsi="Arial" w:cs="Arial"/>
          <w:b/>
          <w:bCs/>
          <w:color w:val="2C2C2B"/>
        </w:rPr>
        <w:t>Derecho a la protección de la salud y a la seguridad social</w:t>
      </w:r>
      <w:r w:rsidR="00467E69" w:rsidRPr="00C56BE0">
        <w:rPr>
          <w:rFonts w:ascii="Arial" w:hAnsi="Arial" w:cs="Arial"/>
          <w:color w:val="2C2C2B"/>
        </w:rPr>
        <w:t xml:space="preserve">. </w:t>
      </w:r>
      <w:r w:rsidR="00966FE1" w:rsidRPr="00C56BE0">
        <w:rPr>
          <w:rFonts w:ascii="Arial" w:hAnsi="Arial" w:cs="Arial"/>
          <w:color w:val="2C2C2B"/>
        </w:rPr>
        <w:t>Niñas, niños y adolescentes tienen derecho a disfrutar del más alto nivel posible de salud, así como a recibir la prestación de servicios de atención médica gratuita y de calidad, con el fin de prevenir, proteger y restaurar su salud, así como a su seguridad social, que permita hacer efectivo su derecho de prioridad, su interés superior, igualdad sustantiva y no discriminación.</w:t>
      </w:r>
    </w:p>
    <w:p w:rsidR="00A65B92" w:rsidRPr="00C56BE0" w:rsidRDefault="00A65B92" w:rsidP="00A65B92">
      <w:pPr>
        <w:pStyle w:val="NormalWeb"/>
        <w:shd w:val="clear" w:color="auto" w:fill="FFFFFF"/>
        <w:spacing w:before="0" w:beforeAutospacing="0" w:after="0" w:afterAutospacing="0" w:line="360" w:lineRule="auto"/>
        <w:ind w:left="993" w:hanging="709"/>
        <w:jc w:val="both"/>
        <w:rPr>
          <w:rFonts w:ascii="Arial" w:hAnsi="Arial" w:cs="Arial"/>
          <w:color w:val="2C2C2B"/>
        </w:rPr>
      </w:pPr>
    </w:p>
    <w:p w:rsidR="00692022" w:rsidRPr="00C56BE0" w:rsidRDefault="00692022" w:rsidP="00692022">
      <w:pPr>
        <w:spacing w:after="0" w:line="360" w:lineRule="auto"/>
        <w:jc w:val="both"/>
        <w:rPr>
          <w:rFonts w:ascii="Arial" w:hAnsi="Arial" w:cs="Arial"/>
          <w:sz w:val="24"/>
          <w:szCs w:val="24"/>
          <w:shd w:val="clear" w:color="auto" w:fill="FFFFFF"/>
        </w:rPr>
      </w:pPr>
      <w:r w:rsidRPr="00C56BE0">
        <w:rPr>
          <w:rFonts w:ascii="Arial" w:hAnsi="Arial" w:cs="Arial"/>
          <w:sz w:val="24"/>
          <w:szCs w:val="24"/>
          <w:shd w:val="clear" w:color="auto" w:fill="FFFFFF"/>
        </w:rPr>
        <w:t>La preocupación por la infancia no es un tema nacional sino internacional, de forma tal que el 20 de noviembre de 1989, la Asamblea General de las Naciones Unidas y los gobiernos representados en ella, entre los que se encontraba México, aprobaron la Convención sobre los Derechos del Niño, para el año de 1990 se convierte en ley al ser ratificada por más de 20 países, es el tratado más ratificado de la historia y los 195 Estados que la han ratificado tienen que rendir cuentas sobre su cumplimiento al Comité de los Derechos del Niño.</w:t>
      </w:r>
    </w:p>
    <w:p w:rsidR="00692022" w:rsidRPr="00C56BE0" w:rsidRDefault="00692022" w:rsidP="00692022">
      <w:pPr>
        <w:spacing w:after="0" w:line="360" w:lineRule="auto"/>
        <w:jc w:val="both"/>
        <w:rPr>
          <w:rFonts w:ascii="Arial" w:hAnsi="Arial" w:cs="Arial"/>
          <w:sz w:val="24"/>
          <w:szCs w:val="24"/>
          <w:shd w:val="clear" w:color="auto" w:fill="FFFFFF"/>
        </w:rPr>
      </w:pPr>
    </w:p>
    <w:p w:rsidR="00692022" w:rsidRPr="00C56BE0" w:rsidRDefault="00692022" w:rsidP="00692022">
      <w:pPr>
        <w:spacing w:after="0" w:line="360" w:lineRule="auto"/>
        <w:jc w:val="both"/>
        <w:rPr>
          <w:rFonts w:ascii="Arial" w:eastAsia="Times New Roman" w:hAnsi="Arial" w:cs="Arial"/>
          <w:color w:val="333333"/>
          <w:sz w:val="24"/>
          <w:szCs w:val="24"/>
        </w:rPr>
      </w:pPr>
      <w:r w:rsidRPr="00C56BE0">
        <w:rPr>
          <w:rFonts w:ascii="Arial" w:hAnsi="Arial" w:cs="Arial"/>
          <w:sz w:val="24"/>
          <w:szCs w:val="24"/>
          <w:shd w:val="clear" w:color="auto" w:fill="FFFFFF"/>
        </w:rPr>
        <w:t>Los 54 artículos que componen la Convención recogen los derechos económicos, sociales, culturales, civiles y políticos de todos los niños. Su aplicación es obligación de los gobiernos, pero también define las obligaciones y responsabilidades de otros agentes como los padres, profesores, profesionales de la salud, investigadores y los propios niños y niñas.</w:t>
      </w:r>
    </w:p>
    <w:p w:rsidR="00692022" w:rsidRPr="00C56BE0" w:rsidRDefault="00692022" w:rsidP="00692022">
      <w:pPr>
        <w:shd w:val="clear" w:color="auto" w:fill="FFFFFF"/>
        <w:spacing w:after="0" w:line="240" w:lineRule="auto"/>
        <w:rPr>
          <w:rFonts w:ascii="Arial" w:eastAsia="Times New Roman" w:hAnsi="Arial" w:cs="Arial"/>
          <w:color w:val="333333"/>
          <w:sz w:val="24"/>
          <w:szCs w:val="24"/>
        </w:rPr>
      </w:pPr>
      <w:r w:rsidRPr="00C56BE0">
        <w:rPr>
          <w:rFonts w:ascii="Arial" w:eastAsia="Times New Roman" w:hAnsi="Arial" w:cs="Arial"/>
          <w:color w:val="333333"/>
          <w:sz w:val="24"/>
          <w:szCs w:val="24"/>
        </w:rPr>
        <w:t>La Convención sobre los Derechos del Niño tiene 3 protocolos que la complementan:</w:t>
      </w:r>
    </w:p>
    <w:p w:rsidR="00692022" w:rsidRPr="00C56BE0" w:rsidRDefault="00692022" w:rsidP="00692022">
      <w:pPr>
        <w:numPr>
          <w:ilvl w:val="0"/>
          <w:numId w:val="31"/>
        </w:numPr>
        <w:shd w:val="clear" w:color="auto" w:fill="FFFFFF"/>
        <w:tabs>
          <w:tab w:val="clear" w:pos="720"/>
          <w:tab w:val="num" w:pos="567"/>
        </w:tabs>
        <w:spacing w:after="0" w:line="240" w:lineRule="auto"/>
        <w:ind w:left="567" w:hanging="567"/>
        <w:rPr>
          <w:rFonts w:ascii="Arial" w:eastAsia="Times New Roman" w:hAnsi="Arial" w:cs="Arial"/>
          <w:color w:val="333333"/>
          <w:sz w:val="24"/>
          <w:szCs w:val="24"/>
        </w:rPr>
      </w:pPr>
      <w:r w:rsidRPr="00C56BE0">
        <w:rPr>
          <w:rFonts w:ascii="Arial" w:eastAsia="Times New Roman" w:hAnsi="Arial" w:cs="Arial"/>
          <w:color w:val="333333"/>
          <w:sz w:val="24"/>
          <w:szCs w:val="24"/>
        </w:rPr>
        <w:t>El protocolo relativo a la venta de niños y la prostitución infantil.</w:t>
      </w:r>
    </w:p>
    <w:p w:rsidR="00692022" w:rsidRPr="00C56BE0" w:rsidRDefault="00692022" w:rsidP="00692022">
      <w:pPr>
        <w:numPr>
          <w:ilvl w:val="0"/>
          <w:numId w:val="31"/>
        </w:numPr>
        <w:shd w:val="clear" w:color="auto" w:fill="FFFFFF"/>
        <w:tabs>
          <w:tab w:val="clear" w:pos="720"/>
          <w:tab w:val="num" w:pos="567"/>
        </w:tabs>
        <w:spacing w:after="0" w:line="240" w:lineRule="auto"/>
        <w:ind w:left="567" w:hanging="567"/>
        <w:rPr>
          <w:rFonts w:ascii="Arial" w:eastAsia="Times New Roman" w:hAnsi="Arial" w:cs="Arial"/>
          <w:color w:val="333333"/>
          <w:sz w:val="24"/>
          <w:szCs w:val="24"/>
        </w:rPr>
      </w:pPr>
      <w:r w:rsidRPr="00C56BE0">
        <w:rPr>
          <w:rFonts w:ascii="Arial" w:eastAsia="Times New Roman" w:hAnsi="Arial" w:cs="Arial"/>
          <w:color w:val="333333"/>
          <w:sz w:val="24"/>
          <w:szCs w:val="24"/>
        </w:rPr>
        <w:t>El protocolo relativo a la participación de los niños en conflictos armados.</w:t>
      </w:r>
    </w:p>
    <w:p w:rsidR="00692022" w:rsidRPr="00C56BE0" w:rsidRDefault="00692022" w:rsidP="00692022">
      <w:pPr>
        <w:numPr>
          <w:ilvl w:val="0"/>
          <w:numId w:val="32"/>
        </w:numPr>
        <w:shd w:val="clear" w:color="auto" w:fill="FFFFFF"/>
        <w:tabs>
          <w:tab w:val="clear" w:pos="720"/>
          <w:tab w:val="num" w:pos="567"/>
        </w:tabs>
        <w:spacing w:after="0" w:line="240" w:lineRule="auto"/>
        <w:ind w:left="567" w:hanging="567"/>
        <w:rPr>
          <w:rFonts w:ascii="Arial" w:eastAsia="Times New Roman" w:hAnsi="Arial" w:cs="Arial"/>
          <w:color w:val="333333"/>
          <w:sz w:val="24"/>
          <w:szCs w:val="24"/>
        </w:rPr>
      </w:pPr>
      <w:r w:rsidRPr="00C56BE0">
        <w:rPr>
          <w:rFonts w:ascii="Arial" w:eastAsia="Times New Roman" w:hAnsi="Arial" w:cs="Arial"/>
          <w:color w:val="333333"/>
          <w:sz w:val="24"/>
          <w:szCs w:val="24"/>
        </w:rPr>
        <w:t>El protocolo relativo a un procedimiento de comunicaciones para presentar denuncias ante el Comité de los Derechos del Niño.</w:t>
      </w:r>
    </w:p>
    <w:p w:rsidR="00692022" w:rsidRPr="00C56BE0" w:rsidRDefault="00692022" w:rsidP="00692022">
      <w:pPr>
        <w:spacing w:after="0" w:line="360" w:lineRule="auto"/>
        <w:jc w:val="both"/>
        <w:rPr>
          <w:rFonts w:ascii="Arial" w:hAnsi="Arial" w:cs="Arial"/>
          <w:sz w:val="24"/>
          <w:szCs w:val="24"/>
          <w:shd w:val="clear" w:color="auto" w:fill="FFFFFF"/>
        </w:rPr>
      </w:pPr>
    </w:p>
    <w:p w:rsidR="00692022" w:rsidRPr="00C56BE0" w:rsidRDefault="00692022" w:rsidP="00692022">
      <w:pPr>
        <w:spacing w:after="0" w:line="360" w:lineRule="auto"/>
        <w:jc w:val="both"/>
        <w:rPr>
          <w:rFonts w:ascii="Arial" w:hAnsi="Arial" w:cs="Arial"/>
          <w:sz w:val="24"/>
          <w:szCs w:val="24"/>
          <w:shd w:val="clear" w:color="auto" w:fill="FFFFFF"/>
        </w:rPr>
      </w:pPr>
      <w:r w:rsidRPr="00C56BE0">
        <w:rPr>
          <w:rFonts w:ascii="Arial" w:hAnsi="Arial" w:cs="Arial"/>
          <w:sz w:val="24"/>
          <w:szCs w:val="24"/>
          <w:shd w:val="clear" w:color="auto" w:fill="FFFFFF"/>
        </w:rPr>
        <w:t>No obstante, no basta con firmar y ratificar un tratado, sino aplicarlo y adaptarlo a las leyes nacionales y más importante aún, establecer las políticas públicas que garanticen su cumplimiento, situación que es evidente que no está sucediendo.</w:t>
      </w:r>
    </w:p>
    <w:p w:rsidR="003E0538" w:rsidRPr="00C56BE0" w:rsidRDefault="003E0538" w:rsidP="00467E69">
      <w:pPr>
        <w:spacing w:after="0" w:line="360" w:lineRule="auto"/>
        <w:jc w:val="both"/>
        <w:rPr>
          <w:rFonts w:ascii="Arial" w:eastAsiaTheme="minorHAnsi" w:hAnsi="Arial" w:cs="Arial"/>
          <w:sz w:val="24"/>
          <w:szCs w:val="24"/>
          <w:lang w:eastAsia="en-US"/>
        </w:rPr>
      </w:pPr>
    </w:p>
    <w:p w:rsidR="00371E8C" w:rsidRPr="00C56BE0" w:rsidRDefault="00371E8C" w:rsidP="00371E8C">
      <w:pPr>
        <w:spacing w:after="0" w:line="360" w:lineRule="auto"/>
        <w:jc w:val="both"/>
        <w:rPr>
          <w:rFonts w:ascii="Arial" w:eastAsiaTheme="minorHAnsi" w:hAnsi="Arial" w:cs="Arial"/>
          <w:sz w:val="24"/>
          <w:szCs w:val="24"/>
          <w:lang w:eastAsia="en-US"/>
        </w:rPr>
      </w:pPr>
      <w:r w:rsidRPr="00C56BE0">
        <w:rPr>
          <w:rFonts w:ascii="Arial" w:eastAsiaTheme="minorHAnsi" w:hAnsi="Arial" w:cs="Arial"/>
          <w:sz w:val="24"/>
          <w:szCs w:val="24"/>
          <w:lang w:eastAsia="en-US"/>
        </w:rPr>
        <w:t xml:space="preserve">Asimismo, al tenor con lo que establece la Ley General en materia de Desaparición Forzada de Personas, desaparición cometida por particulares y del sistema nacional de búsqueda de personas, en sus artículos 7, 8, 9, 10, 11 y 12 referente al apartado denominado DISPOSICIONES GENERALES PARA PERSONAS DESAPARECIDAS MENORES DE 18 AÑOS, </w:t>
      </w:r>
      <w:r w:rsidR="00C56BE0">
        <w:rPr>
          <w:rFonts w:ascii="Arial" w:eastAsiaTheme="minorHAnsi" w:hAnsi="Arial" w:cs="Arial"/>
          <w:sz w:val="24"/>
          <w:szCs w:val="24"/>
          <w:lang w:eastAsia="en-US"/>
        </w:rPr>
        <w:t>as</w:t>
      </w:r>
      <w:r w:rsidR="00895600" w:rsidRPr="00C56BE0">
        <w:rPr>
          <w:rFonts w:ascii="Arial" w:eastAsiaTheme="minorHAnsi" w:hAnsi="Arial" w:cs="Arial"/>
          <w:sz w:val="24"/>
          <w:szCs w:val="24"/>
          <w:lang w:eastAsia="en-US"/>
        </w:rPr>
        <w:t xml:space="preserve">í como con lo que establece el artículo 48 del mismo ordenamiento; por lo que </w:t>
      </w:r>
      <w:r w:rsidRPr="00C56BE0">
        <w:rPr>
          <w:rFonts w:ascii="Arial" w:eastAsiaTheme="minorHAnsi" w:hAnsi="Arial" w:cs="Arial"/>
          <w:sz w:val="24"/>
          <w:szCs w:val="24"/>
          <w:lang w:eastAsia="en-US"/>
        </w:rPr>
        <w:t xml:space="preserve">debemos de realizar la armonización de la ley local a fin de que cumplir con </w:t>
      </w:r>
      <w:r w:rsidR="00895600" w:rsidRPr="00C56BE0">
        <w:rPr>
          <w:rFonts w:ascii="Arial" w:eastAsiaTheme="minorHAnsi" w:hAnsi="Arial" w:cs="Arial"/>
          <w:sz w:val="24"/>
          <w:szCs w:val="24"/>
          <w:lang w:eastAsia="en-US"/>
        </w:rPr>
        <w:t>los elementos fundamentales en la búsqueda de niños, niñas y adolescentes; artículos que a la letra dice</w:t>
      </w:r>
      <w:r w:rsidRPr="00C56BE0">
        <w:rPr>
          <w:rFonts w:ascii="Arial" w:eastAsiaTheme="minorHAnsi" w:hAnsi="Arial" w:cs="Arial"/>
          <w:sz w:val="24"/>
          <w:szCs w:val="24"/>
          <w:lang w:eastAsia="en-US"/>
        </w:rPr>
        <w:t>n:</w:t>
      </w:r>
    </w:p>
    <w:p w:rsidR="00371E8C" w:rsidRPr="00C56BE0" w:rsidRDefault="00371E8C" w:rsidP="00371E8C">
      <w:pPr>
        <w:spacing w:after="0" w:line="360" w:lineRule="auto"/>
        <w:jc w:val="both"/>
        <w:rPr>
          <w:rFonts w:ascii="Arial" w:eastAsiaTheme="minorHAnsi" w:hAnsi="Arial" w:cs="Arial"/>
          <w:sz w:val="24"/>
          <w:szCs w:val="24"/>
          <w:lang w:eastAsia="en-US"/>
        </w:rPr>
      </w:pP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Artículo 7. Las niñas, niños y adolescentes respecto de los cuales haya Noticia, Reporte o Denuncia que han desaparecido en cualquier circunstancia, se iniciará carpeta de investigación en todos los casos y se emprenderá la búsqueda especializada de manera inmediata y diferenciada, de conformidad con el protocolo especializado en búsqueda de personas menores de 18 años de edad que corresponda.</w:t>
      </w: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Artículo 8. Las autoridades que administran las herramientas del Sistema Nacional deben tomar en cuenta el interés superior de la niñez, y deben establecer la información segmentada por género, edad, situación de vulnerabilidad, riesgo o discriminación.</w:t>
      </w: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La divulgación que hagan o soliciten las autoridades responsables en medios de telecomunicación sobre la información de una persona menor de 18 años de edad desaparecida, se hará de conformidad con las disposiciones aplicables.</w:t>
      </w: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Artículo 9. Todas las acciones que se emprendan para la investigación y búsqueda de personas menores de dieciocho años de edad desparecidas, garantizarán un enfoque integral, transversal y con perspectiva de derechos humanos de la niñez, que tome en cuenta las características particulares, incluyendo su identidad y nacionalidad.</w:t>
      </w: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Artículo 10. Las autoridades de búsqueda e investigación en el ámbito de sus competencias se coordinarán con las Procuradurías de Protección de los derechos de niñas, niños y adolescentes para efectos de salvaguardar sus derechos, de conformidad con la Ley General de los Derechos de Niñas, Niños y Adolescentes y otras disposiciones aplicables.</w:t>
      </w: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Artículo 11. 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rsidR="00371E8C" w:rsidRPr="00C56BE0" w:rsidRDefault="00371E8C" w:rsidP="00371E8C">
      <w:pPr>
        <w:spacing w:after="0" w:line="360" w:lineRule="auto"/>
        <w:ind w:left="1134" w:right="709"/>
        <w:jc w:val="both"/>
        <w:rPr>
          <w:rFonts w:ascii="Arial" w:eastAsiaTheme="minorHAnsi" w:hAnsi="Arial" w:cs="Arial"/>
          <w:sz w:val="20"/>
          <w:szCs w:val="20"/>
          <w:lang w:eastAsia="en-US"/>
        </w:rPr>
      </w:pPr>
    </w:p>
    <w:p w:rsidR="00692022" w:rsidRPr="00C56BE0" w:rsidRDefault="00371E8C" w:rsidP="00371E8C">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Artículo 12. Para el diseño de las acciones, herramientas y el protocolo especializado para la búsqueda e investigación de niñas, niños y adolescentes, el Sistema Nacional tomará en cuenta la opinión de las autoridades del Sistema Nacional de Protección Integral de Niñas, Niños y Adolescentes.</w:t>
      </w: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Artículo 48. El Sistema Nacional para el ejercicio de sus facultades contará con las siguientes herramientas:</w:t>
      </w: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I. El Registro Nacional;</w:t>
      </w: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II. El Banco Nacional de Datos Forenses;</w:t>
      </w: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III. El Registro Nacional de Personas Fallecidas No Identificadas y No Reclamadas;</w:t>
      </w: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IV. El Registro Nacional de Fosas;</w:t>
      </w: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V. El Registro Administrativo de Detenciones;</w:t>
      </w:r>
    </w:p>
    <w:p w:rsidR="00895600" w:rsidRPr="00C56BE0" w:rsidRDefault="00895600" w:rsidP="00895600">
      <w:pPr>
        <w:spacing w:after="0" w:line="360" w:lineRule="auto"/>
        <w:ind w:left="1134" w:right="709"/>
        <w:jc w:val="both"/>
        <w:rPr>
          <w:rFonts w:ascii="Arial" w:eastAsiaTheme="minorHAnsi" w:hAnsi="Arial" w:cs="Arial"/>
          <w:sz w:val="20"/>
          <w:szCs w:val="20"/>
          <w:lang w:eastAsia="en-US"/>
        </w:rPr>
      </w:pPr>
      <w:r w:rsidRPr="00C56BE0">
        <w:rPr>
          <w:rFonts w:ascii="Arial" w:eastAsiaTheme="minorHAnsi" w:hAnsi="Arial" w:cs="Arial"/>
          <w:sz w:val="20"/>
          <w:szCs w:val="20"/>
          <w:lang w:eastAsia="en-US"/>
        </w:rPr>
        <w:t>VI. La Alerta Amber;</w:t>
      </w:r>
    </w:p>
    <w:p w:rsidR="00895600" w:rsidRPr="00895600" w:rsidRDefault="00895600" w:rsidP="00895600">
      <w:pPr>
        <w:spacing w:after="0" w:line="360" w:lineRule="auto"/>
        <w:ind w:left="1134" w:right="709"/>
        <w:jc w:val="both"/>
        <w:rPr>
          <w:rFonts w:ascii="Arial" w:eastAsiaTheme="minorHAnsi" w:hAnsi="Arial" w:cs="Arial"/>
          <w:sz w:val="20"/>
          <w:szCs w:val="20"/>
          <w:lang w:eastAsia="en-US"/>
        </w:rPr>
      </w:pPr>
      <w:r w:rsidRPr="00895600">
        <w:rPr>
          <w:rFonts w:ascii="Arial" w:eastAsiaTheme="minorHAnsi" w:hAnsi="Arial" w:cs="Arial"/>
          <w:sz w:val="20"/>
          <w:szCs w:val="20"/>
          <w:lang w:eastAsia="en-US"/>
        </w:rPr>
        <w:t>VII. El Protocolo Homologado de Búsqueda y los protocolos previstos e</w:t>
      </w:r>
      <w:r>
        <w:rPr>
          <w:rFonts w:ascii="Arial" w:eastAsiaTheme="minorHAnsi" w:hAnsi="Arial" w:cs="Arial"/>
          <w:sz w:val="20"/>
          <w:szCs w:val="20"/>
          <w:lang w:eastAsia="en-US"/>
        </w:rPr>
        <w:t>n el artículo 73 de esta Ley, y</w:t>
      </w:r>
    </w:p>
    <w:p w:rsidR="00895600" w:rsidRPr="00371E8C" w:rsidRDefault="00895600" w:rsidP="00895600">
      <w:pPr>
        <w:spacing w:after="0" w:line="360" w:lineRule="auto"/>
        <w:ind w:left="1134" w:right="709"/>
        <w:jc w:val="both"/>
        <w:rPr>
          <w:rFonts w:ascii="Arial" w:eastAsiaTheme="minorHAnsi" w:hAnsi="Arial" w:cs="Arial"/>
          <w:sz w:val="20"/>
          <w:szCs w:val="20"/>
          <w:lang w:eastAsia="en-US"/>
        </w:rPr>
      </w:pPr>
      <w:r w:rsidRPr="00895600">
        <w:rPr>
          <w:rFonts w:ascii="Arial" w:eastAsiaTheme="minorHAnsi" w:hAnsi="Arial" w:cs="Arial"/>
          <w:sz w:val="20"/>
          <w:szCs w:val="20"/>
          <w:lang w:eastAsia="en-US"/>
        </w:rPr>
        <w:t>VIII. Otros registros necesarios para su operación en términos de lo que prevé esta Ley.</w:t>
      </w:r>
    </w:p>
    <w:p w:rsidR="00895600" w:rsidRDefault="00895600">
      <w:pPr>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116AB5" w:rsidRPr="00941CF5" w:rsidRDefault="00440A9E" w:rsidP="00116AB5">
      <w:pPr>
        <w:spacing w:after="0" w:line="360" w:lineRule="auto"/>
        <w:jc w:val="both"/>
        <w:rPr>
          <w:rFonts w:ascii="Arial" w:hAnsi="Arial" w:cs="Arial"/>
          <w:b/>
          <w:sz w:val="24"/>
          <w:szCs w:val="24"/>
        </w:rPr>
      </w:pPr>
      <w:r w:rsidRPr="00941CF5">
        <w:rPr>
          <w:rFonts w:ascii="Arial" w:hAnsi="Arial" w:cs="Arial"/>
          <w:b/>
          <w:sz w:val="24"/>
          <w:szCs w:val="24"/>
        </w:rPr>
        <w:t>Por las consideraciones expue</w:t>
      </w:r>
      <w:r w:rsidR="00495EAE" w:rsidRPr="00941CF5">
        <w:rPr>
          <w:rFonts w:ascii="Arial" w:hAnsi="Arial" w:cs="Arial"/>
          <w:b/>
          <w:sz w:val="24"/>
          <w:szCs w:val="24"/>
        </w:rPr>
        <w:t>stas, se somete al Pleno de este</w:t>
      </w:r>
      <w:r w:rsidRPr="00941CF5">
        <w:rPr>
          <w:rFonts w:ascii="Arial" w:hAnsi="Arial" w:cs="Arial"/>
          <w:b/>
          <w:sz w:val="24"/>
          <w:szCs w:val="24"/>
        </w:rPr>
        <w:t xml:space="preserve"> Honorable </w:t>
      </w:r>
      <w:r w:rsidR="00495EAE" w:rsidRPr="00941CF5">
        <w:rPr>
          <w:rFonts w:ascii="Arial" w:hAnsi="Arial" w:cs="Arial"/>
          <w:b/>
          <w:sz w:val="24"/>
          <w:szCs w:val="24"/>
        </w:rPr>
        <w:t>Congreso de la Ciudad de México</w:t>
      </w:r>
      <w:r w:rsidRPr="00941CF5">
        <w:rPr>
          <w:rFonts w:ascii="Arial" w:hAnsi="Arial" w:cs="Arial"/>
          <w:b/>
          <w:sz w:val="24"/>
          <w:szCs w:val="24"/>
        </w:rPr>
        <w:t xml:space="preserve">, </w:t>
      </w:r>
      <w:r w:rsidR="00116AB5" w:rsidRPr="00941CF5">
        <w:rPr>
          <w:rFonts w:ascii="Arial" w:hAnsi="Arial" w:cs="Arial"/>
          <w:b/>
          <w:sz w:val="24"/>
          <w:szCs w:val="24"/>
        </w:rPr>
        <w:t xml:space="preserve">la propuesta de modificación del ordenamiento referido, que se explica a continuación: </w:t>
      </w:r>
    </w:p>
    <w:p w:rsidR="001C15D7" w:rsidRPr="00941CF5" w:rsidRDefault="001C15D7" w:rsidP="00116AB5">
      <w:pPr>
        <w:spacing w:after="0" w:line="36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941CF5" w:rsidRPr="00A65B92" w:rsidTr="007667EB">
        <w:tc>
          <w:tcPr>
            <w:tcW w:w="4414" w:type="dxa"/>
          </w:tcPr>
          <w:p w:rsidR="00941CF5" w:rsidRPr="00A65B92" w:rsidRDefault="00941CF5" w:rsidP="007667EB">
            <w:pPr>
              <w:jc w:val="both"/>
              <w:rPr>
                <w:rFonts w:ascii="Arial" w:hAnsi="Arial" w:cs="Arial"/>
                <w:b/>
              </w:rPr>
            </w:pPr>
            <w:r w:rsidRPr="00A65B92">
              <w:rPr>
                <w:rFonts w:ascii="Arial" w:hAnsi="Arial" w:cs="Arial"/>
                <w:b/>
              </w:rPr>
              <w:t>LEY ORGANICA DE LA FISCALIA GENERAL DE JUSTICIA DE LA CIUDAD DE MÉXICO</w:t>
            </w:r>
          </w:p>
        </w:tc>
        <w:tc>
          <w:tcPr>
            <w:tcW w:w="4414" w:type="dxa"/>
          </w:tcPr>
          <w:p w:rsidR="00941CF5" w:rsidRPr="00A65B92" w:rsidRDefault="00941CF5" w:rsidP="007667EB">
            <w:pPr>
              <w:jc w:val="both"/>
              <w:rPr>
                <w:rFonts w:ascii="Arial" w:hAnsi="Arial" w:cs="Arial"/>
                <w:b/>
              </w:rPr>
            </w:pPr>
            <w:r w:rsidRPr="00A65B92">
              <w:rPr>
                <w:rFonts w:ascii="Arial" w:hAnsi="Arial" w:cs="Arial"/>
                <w:b/>
              </w:rPr>
              <w:t>LEY ORGANICA DE LA FISCALIA GENERAL DE JUSTICIA DE LA CIUDAD DE MÉXICO</w:t>
            </w:r>
          </w:p>
        </w:tc>
      </w:tr>
      <w:tr w:rsidR="00941CF5" w:rsidRPr="00A65B92" w:rsidTr="007667EB">
        <w:tc>
          <w:tcPr>
            <w:tcW w:w="4414" w:type="dxa"/>
          </w:tcPr>
          <w:p w:rsidR="00941CF5" w:rsidRPr="00A65B92" w:rsidRDefault="00941CF5" w:rsidP="007667EB">
            <w:pPr>
              <w:jc w:val="both"/>
              <w:rPr>
                <w:rFonts w:ascii="Arial" w:hAnsi="Arial" w:cs="Arial"/>
                <w:b/>
              </w:rPr>
            </w:pPr>
            <w:r w:rsidRPr="00A65B92">
              <w:rPr>
                <w:rFonts w:ascii="Arial" w:hAnsi="Arial" w:cs="Arial"/>
                <w:b/>
              </w:rPr>
              <w:t xml:space="preserve">Artículo 36. Facultades del Ministerio Público.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Son facultades del Ministerio Público de la Ciudad de México, las siguientes: </w:t>
            </w:r>
          </w:p>
          <w:p w:rsidR="00941CF5" w:rsidRPr="00A65B92" w:rsidRDefault="00941CF5" w:rsidP="007667EB">
            <w:pPr>
              <w:jc w:val="both"/>
              <w:rPr>
                <w:rFonts w:ascii="Arial" w:hAnsi="Arial" w:cs="Arial"/>
              </w:rPr>
            </w:pPr>
          </w:p>
          <w:p w:rsidR="00941CF5" w:rsidRPr="00A65B92" w:rsidRDefault="00941CF5" w:rsidP="00941CF5">
            <w:pPr>
              <w:pStyle w:val="Prrafodelista"/>
              <w:numPr>
                <w:ilvl w:val="0"/>
                <w:numId w:val="25"/>
              </w:numPr>
              <w:ind w:left="851" w:hanging="851"/>
              <w:jc w:val="both"/>
              <w:rPr>
                <w:rFonts w:ascii="Arial" w:hAnsi="Arial" w:cs="Arial"/>
              </w:rPr>
            </w:pPr>
            <w:r w:rsidRPr="00A65B92">
              <w:rPr>
                <w:rFonts w:ascii="Arial" w:hAnsi="Arial" w:cs="Arial"/>
              </w:rPr>
              <w:t>…III …</w:t>
            </w:r>
          </w:p>
          <w:p w:rsidR="00941CF5" w:rsidRPr="00A65B92" w:rsidRDefault="00941CF5" w:rsidP="007667EB">
            <w:pPr>
              <w:pStyle w:val="Prrafodelista"/>
              <w:ind w:left="851"/>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IV. Aplicar los protocolos de investigación que le competan;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V… XLIII... </w:t>
            </w:r>
          </w:p>
          <w:p w:rsidR="00941CF5" w:rsidRPr="00A65B92" w:rsidRDefault="00941CF5" w:rsidP="007667EB">
            <w:pPr>
              <w:rPr>
                <w:rFonts w:ascii="Arial" w:hAnsi="Arial" w:cs="Arial"/>
              </w:rPr>
            </w:pPr>
          </w:p>
        </w:tc>
        <w:tc>
          <w:tcPr>
            <w:tcW w:w="4414" w:type="dxa"/>
          </w:tcPr>
          <w:p w:rsidR="00941CF5" w:rsidRPr="00A65B92" w:rsidRDefault="00941CF5" w:rsidP="007667EB">
            <w:pPr>
              <w:jc w:val="both"/>
              <w:rPr>
                <w:rFonts w:ascii="Arial" w:hAnsi="Arial" w:cs="Arial"/>
                <w:b/>
              </w:rPr>
            </w:pPr>
            <w:r w:rsidRPr="00A65B92">
              <w:rPr>
                <w:rFonts w:ascii="Arial" w:hAnsi="Arial" w:cs="Arial"/>
                <w:b/>
              </w:rPr>
              <w:t xml:space="preserve">Artículo 36. Facultades del Ministerio Público.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Son facultades del Ministerio Público de la Ciudad de México, las siguientes: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I.  …III</w:t>
            </w:r>
          </w:p>
          <w:p w:rsidR="00941CF5" w:rsidRPr="00A65B92" w:rsidRDefault="00941CF5" w:rsidP="007667EB">
            <w:pPr>
              <w:jc w:val="both"/>
              <w:rPr>
                <w:rFonts w:ascii="Arial" w:hAnsi="Arial" w:cs="Arial"/>
              </w:rPr>
            </w:pPr>
          </w:p>
          <w:p w:rsidR="00941CF5" w:rsidRPr="00A65B92" w:rsidRDefault="00941CF5" w:rsidP="007667EB">
            <w:pPr>
              <w:tabs>
                <w:tab w:val="left" w:pos="1134"/>
              </w:tabs>
              <w:ind w:left="122"/>
              <w:jc w:val="both"/>
              <w:rPr>
                <w:rFonts w:ascii="Arial" w:hAnsi="Arial" w:cs="Arial"/>
                <w:b/>
              </w:rPr>
            </w:pPr>
            <w:r w:rsidRPr="00A65B92">
              <w:rPr>
                <w:rFonts w:ascii="Arial" w:hAnsi="Arial" w:cs="Arial"/>
              </w:rPr>
              <w:t xml:space="preserve">IV. Aplicar los protocolos de investigación que le competan; </w:t>
            </w:r>
            <w:r w:rsidRPr="00A65B92">
              <w:rPr>
                <w:rFonts w:ascii="Arial" w:hAnsi="Arial" w:cs="Arial"/>
                <w:b/>
              </w:rPr>
              <w:t>iniciar de manera inmediata y sin dilación alguna la Carpeta de Investigación Especial cuando se trate de protocolos implementados por ausencia, extravío, sustracción, no localización o desaparición, de cualquier niña, niño o adolescente; solicitando inmediatamente y sin necesidad de que transcurra plazo alguno a la Coordinación General de Investigación, Protección y Asistencia a Víctimas u órgano creado para la búsqueda de personas de la Ciudad de México, la activación de la Alerta de búsqueda considerando los niveles de activación territorial, ponderando que su activación, no represente, conforme al principio del interés superior de la niñez, un mayor riesgo a su vida, integridad o libertad;</w:t>
            </w:r>
            <w:r w:rsidRPr="00A65B92">
              <w:rPr>
                <w:rFonts w:ascii="Arial" w:hAnsi="Arial" w:cs="Arial"/>
              </w:rPr>
              <w:t xml:space="preserve"> </w:t>
            </w:r>
          </w:p>
          <w:p w:rsidR="00941CF5" w:rsidRPr="00A65B92" w:rsidRDefault="00941CF5" w:rsidP="007667EB">
            <w:pPr>
              <w:ind w:left="122"/>
              <w:jc w:val="both"/>
              <w:rPr>
                <w:rFonts w:ascii="Arial" w:hAnsi="Arial" w:cs="Arial"/>
              </w:rPr>
            </w:pPr>
          </w:p>
          <w:p w:rsidR="00941CF5" w:rsidRPr="00A65B92" w:rsidRDefault="00941CF5" w:rsidP="007667EB">
            <w:pPr>
              <w:ind w:left="122"/>
              <w:jc w:val="both"/>
              <w:rPr>
                <w:rFonts w:ascii="Arial" w:hAnsi="Arial" w:cs="Arial"/>
              </w:rPr>
            </w:pPr>
            <w:r w:rsidRPr="00A65B92">
              <w:rPr>
                <w:rFonts w:ascii="Arial" w:hAnsi="Arial" w:cs="Arial"/>
              </w:rPr>
              <w:t>V… XLIII…</w:t>
            </w:r>
          </w:p>
          <w:p w:rsidR="00941CF5" w:rsidRPr="00A65B92" w:rsidRDefault="00941CF5" w:rsidP="007667EB">
            <w:pPr>
              <w:rPr>
                <w:rFonts w:ascii="Arial" w:hAnsi="Arial" w:cs="Arial"/>
              </w:rPr>
            </w:pPr>
          </w:p>
        </w:tc>
      </w:tr>
      <w:tr w:rsidR="00941CF5" w:rsidRPr="00A65B92" w:rsidTr="007667EB">
        <w:tc>
          <w:tcPr>
            <w:tcW w:w="4414" w:type="dxa"/>
          </w:tcPr>
          <w:p w:rsidR="00941CF5" w:rsidRPr="00A65B92" w:rsidRDefault="00941CF5" w:rsidP="007667EB">
            <w:pPr>
              <w:jc w:val="both"/>
              <w:rPr>
                <w:rFonts w:ascii="Arial" w:hAnsi="Arial" w:cs="Arial"/>
                <w:b/>
              </w:rPr>
            </w:pPr>
            <w:r w:rsidRPr="00A65B92">
              <w:rPr>
                <w:rFonts w:ascii="Arial" w:hAnsi="Arial" w:cs="Arial"/>
                <w:b/>
              </w:rPr>
              <w:t xml:space="preserve">Artículo 49. Disposiciones Comunes de los Órganos de Procuración de Justicia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Los Órganos que ejercen la función de Procuración de Justicia tendrán las siguientes facultades: </w:t>
            </w:r>
          </w:p>
          <w:p w:rsidR="00941CF5" w:rsidRPr="00A65B92" w:rsidRDefault="00941CF5" w:rsidP="007667EB">
            <w:pPr>
              <w:jc w:val="both"/>
              <w:rPr>
                <w:rFonts w:ascii="Arial" w:hAnsi="Arial" w:cs="Arial"/>
              </w:rPr>
            </w:pPr>
          </w:p>
          <w:p w:rsidR="00941CF5" w:rsidRPr="00A65B92" w:rsidRDefault="00941CF5" w:rsidP="00941CF5">
            <w:pPr>
              <w:pStyle w:val="Prrafodelista"/>
              <w:numPr>
                <w:ilvl w:val="0"/>
                <w:numId w:val="24"/>
              </w:numPr>
              <w:ind w:left="426" w:hanging="426"/>
              <w:jc w:val="both"/>
              <w:rPr>
                <w:rFonts w:ascii="Arial" w:hAnsi="Arial" w:cs="Arial"/>
              </w:rPr>
            </w:pPr>
            <w:r w:rsidRPr="00A65B92">
              <w:rPr>
                <w:rFonts w:ascii="Arial" w:hAnsi="Arial" w:cs="Arial"/>
              </w:rPr>
              <w:t>…V…</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VI. Aplicar los protocolos de investigación que les competan;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VII…VIII</w:t>
            </w:r>
          </w:p>
        </w:tc>
        <w:tc>
          <w:tcPr>
            <w:tcW w:w="4414" w:type="dxa"/>
          </w:tcPr>
          <w:p w:rsidR="00941CF5" w:rsidRPr="00A65B92" w:rsidRDefault="00941CF5" w:rsidP="007667EB">
            <w:pPr>
              <w:jc w:val="both"/>
              <w:rPr>
                <w:rFonts w:ascii="Arial" w:hAnsi="Arial" w:cs="Arial"/>
                <w:b/>
              </w:rPr>
            </w:pPr>
            <w:r w:rsidRPr="00A65B92">
              <w:rPr>
                <w:rFonts w:ascii="Arial" w:hAnsi="Arial" w:cs="Arial"/>
                <w:b/>
              </w:rPr>
              <w:t xml:space="preserve">Artículo 49. Disposiciones Comunes de los Órganos de Procuración de Justicia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Los Órganos que ejercen la función de Procuración de Justicia tendrán las siguientes facultades: </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I. …V</w:t>
            </w:r>
          </w:p>
          <w:p w:rsidR="00941CF5" w:rsidRPr="00A65B92" w:rsidRDefault="00941CF5" w:rsidP="007667EB">
            <w:pPr>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VI. Aplicar los protocolos de investigación que les competan; </w:t>
            </w:r>
            <w:r w:rsidRPr="00A65B92">
              <w:rPr>
                <w:rFonts w:ascii="Arial" w:hAnsi="Arial" w:cs="Arial"/>
                <w:b/>
              </w:rPr>
              <w:t>los protocolos deberán de ejecutarse de manera inmediata y sin dilación alguna cuando se trate de los implementados por ausencia, extravío, sustracción, no localización o desaparición, de cualquier niña, niño o adolescente; se iniciará Carpeta de Investigación Especial, solicitando inmediatamente y sin necesidad de que transcurra plazo alguno a la Coordinación General de Investigación, Protección y Asistencia a Víctimas u órgano creado para la búsqueda de personas de la Ciudad de México , la activación de la Alerta de búsqueda considerando los niveles de activación territorial, ponderando que su activación, no represente, conforme al principio del interés superior de la niñez, un mayor riesgo a su vida, integridad o libertad;</w:t>
            </w:r>
          </w:p>
          <w:p w:rsidR="00941CF5" w:rsidRPr="00A65B92" w:rsidRDefault="00941CF5" w:rsidP="007667EB">
            <w:pPr>
              <w:ind w:left="360"/>
              <w:jc w:val="both"/>
              <w:rPr>
                <w:rFonts w:ascii="Arial" w:hAnsi="Arial" w:cs="Arial"/>
              </w:rPr>
            </w:pPr>
          </w:p>
          <w:p w:rsidR="00941CF5" w:rsidRPr="00A65B92" w:rsidRDefault="00941CF5" w:rsidP="007667EB">
            <w:pPr>
              <w:jc w:val="both"/>
              <w:rPr>
                <w:rFonts w:ascii="Arial" w:hAnsi="Arial" w:cs="Arial"/>
              </w:rPr>
            </w:pPr>
            <w:r w:rsidRPr="00A65B92">
              <w:rPr>
                <w:rFonts w:ascii="Arial" w:hAnsi="Arial" w:cs="Arial"/>
              </w:rPr>
              <w:t xml:space="preserve">VII…VIII </w:t>
            </w:r>
          </w:p>
          <w:p w:rsidR="00941CF5" w:rsidRPr="00A65B92" w:rsidRDefault="00941CF5" w:rsidP="007667EB">
            <w:pPr>
              <w:jc w:val="both"/>
              <w:rPr>
                <w:rFonts w:ascii="Arial" w:hAnsi="Arial" w:cs="Arial"/>
                <w:b/>
              </w:rPr>
            </w:pPr>
          </w:p>
        </w:tc>
      </w:tr>
      <w:tr w:rsidR="00941CF5" w:rsidRPr="00A65B92" w:rsidTr="007667EB">
        <w:tc>
          <w:tcPr>
            <w:tcW w:w="4414" w:type="dxa"/>
          </w:tcPr>
          <w:p w:rsidR="00941CF5" w:rsidRPr="00A65B92" w:rsidRDefault="00941CF5" w:rsidP="007667EB">
            <w:pPr>
              <w:tabs>
                <w:tab w:val="left" w:pos="1134"/>
              </w:tabs>
              <w:ind w:left="142" w:firstLine="66"/>
              <w:jc w:val="both"/>
              <w:rPr>
                <w:rFonts w:ascii="Arial" w:hAnsi="Arial" w:cs="Arial"/>
                <w:b/>
              </w:rPr>
            </w:pPr>
            <w:r w:rsidRPr="00A65B92">
              <w:rPr>
                <w:rFonts w:ascii="Arial" w:hAnsi="Arial" w:cs="Arial"/>
                <w:b/>
              </w:rPr>
              <w:t xml:space="preserve">Artículos 61. Coordinación General de Investigación, Protección y Asistencia a Víctimas </w:t>
            </w:r>
          </w:p>
          <w:p w:rsidR="00941CF5" w:rsidRPr="00A65B92" w:rsidRDefault="00941CF5" w:rsidP="007667EB">
            <w:pPr>
              <w:tabs>
                <w:tab w:val="left" w:pos="1134"/>
              </w:tabs>
              <w:ind w:left="142" w:firstLine="66"/>
              <w:jc w:val="both"/>
              <w:rPr>
                <w:rFonts w:ascii="Arial" w:hAnsi="Arial" w:cs="Arial"/>
              </w:rPr>
            </w:pPr>
          </w:p>
          <w:p w:rsidR="00941CF5" w:rsidRPr="00A65B92" w:rsidRDefault="00941CF5" w:rsidP="007667EB">
            <w:pPr>
              <w:tabs>
                <w:tab w:val="left" w:pos="426"/>
              </w:tabs>
              <w:ind w:left="142" w:firstLine="66"/>
              <w:jc w:val="both"/>
              <w:rPr>
                <w:rFonts w:ascii="Arial" w:hAnsi="Arial" w:cs="Arial"/>
              </w:rPr>
            </w:pPr>
            <w:r w:rsidRPr="00A65B92">
              <w:rPr>
                <w:rFonts w:ascii="Arial" w:hAnsi="Arial" w:cs="Arial"/>
              </w:rPr>
              <w:t xml:space="preserve">La Coordinación General de Investigación, Protección y Asistencia a Víctimas, en el ámbito de su competencia tendrá las atribuciones siguientes: </w:t>
            </w:r>
          </w:p>
          <w:p w:rsidR="00941CF5" w:rsidRPr="00A65B92" w:rsidRDefault="00941CF5" w:rsidP="007667EB">
            <w:pPr>
              <w:tabs>
                <w:tab w:val="left" w:pos="426"/>
              </w:tabs>
              <w:ind w:left="142" w:firstLine="66"/>
              <w:jc w:val="both"/>
              <w:rPr>
                <w:rFonts w:ascii="Arial" w:hAnsi="Arial" w:cs="Arial"/>
              </w:rPr>
            </w:pPr>
          </w:p>
          <w:p w:rsidR="00941CF5" w:rsidRPr="00A65B92" w:rsidRDefault="00941CF5" w:rsidP="00941CF5">
            <w:pPr>
              <w:pStyle w:val="Prrafodelista"/>
              <w:numPr>
                <w:ilvl w:val="0"/>
                <w:numId w:val="27"/>
              </w:numPr>
              <w:tabs>
                <w:tab w:val="left" w:pos="426"/>
              </w:tabs>
              <w:ind w:left="142" w:firstLine="66"/>
              <w:jc w:val="both"/>
              <w:rPr>
                <w:rFonts w:ascii="Arial" w:hAnsi="Arial" w:cs="Arial"/>
              </w:rPr>
            </w:pPr>
            <w:r w:rsidRPr="00A65B92">
              <w:rPr>
                <w:rFonts w:ascii="Arial" w:hAnsi="Arial" w:cs="Arial"/>
              </w:rPr>
              <w:t>…XI</w:t>
            </w:r>
          </w:p>
          <w:p w:rsidR="00941CF5" w:rsidRPr="00A65B92" w:rsidRDefault="00941CF5" w:rsidP="007667EB">
            <w:pPr>
              <w:tabs>
                <w:tab w:val="left" w:pos="1134"/>
              </w:tabs>
              <w:ind w:left="142" w:firstLine="66"/>
              <w:jc w:val="both"/>
              <w:rPr>
                <w:rFonts w:ascii="Arial" w:hAnsi="Arial" w:cs="Arial"/>
              </w:rPr>
            </w:pPr>
          </w:p>
          <w:p w:rsidR="00941CF5" w:rsidRPr="00A65B92" w:rsidRDefault="00941CF5" w:rsidP="00941CF5">
            <w:pPr>
              <w:pStyle w:val="Prrafodelista"/>
              <w:numPr>
                <w:ilvl w:val="0"/>
                <w:numId w:val="26"/>
              </w:numPr>
              <w:tabs>
                <w:tab w:val="left" w:pos="142"/>
              </w:tabs>
              <w:ind w:left="142" w:firstLine="66"/>
              <w:jc w:val="both"/>
              <w:rPr>
                <w:rFonts w:ascii="Arial" w:hAnsi="Arial" w:cs="Arial"/>
                <w:u w:val="single"/>
              </w:rPr>
            </w:pPr>
            <w:r w:rsidRPr="00A65B92">
              <w:rPr>
                <w:rFonts w:ascii="Arial" w:hAnsi="Arial" w:cs="Arial"/>
              </w:rPr>
              <w:t>Establecer una eficaz e inmediata coordinación con la Comisión de Búsqueda de personas de la Ciudad de México, que permita mantener una comunicación continua y permanente en el diseño y ejecución de las acciones de búsqueda y localización;</w:t>
            </w: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7667EB">
            <w:pPr>
              <w:pStyle w:val="Prrafodelista"/>
              <w:tabs>
                <w:tab w:val="left" w:pos="142"/>
              </w:tabs>
              <w:ind w:left="142" w:firstLine="66"/>
              <w:jc w:val="both"/>
              <w:rPr>
                <w:rFonts w:ascii="Arial" w:hAnsi="Arial" w:cs="Arial"/>
                <w:u w:val="single"/>
              </w:rPr>
            </w:pPr>
          </w:p>
          <w:p w:rsidR="00941CF5" w:rsidRPr="00A65B92" w:rsidRDefault="00941CF5" w:rsidP="00941CF5">
            <w:pPr>
              <w:pStyle w:val="Prrafodelista"/>
              <w:numPr>
                <w:ilvl w:val="0"/>
                <w:numId w:val="26"/>
              </w:numPr>
              <w:ind w:left="142" w:firstLine="66"/>
              <w:rPr>
                <w:rFonts w:ascii="Arial" w:hAnsi="Arial" w:cs="Arial"/>
                <w:b/>
              </w:rPr>
            </w:pPr>
            <w:r w:rsidRPr="00A65B92">
              <w:rPr>
                <w:rFonts w:ascii="Arial" w:hAnsi="Arial" w:cs="Arial"/>
                <w:b/>
              </w:rPr>
              <w:t>…XV</w:t>
            </w:r>
          </w:p>
        </w:tc>
        <w:tc>
          <w:tcPr>
            <w:tcW w:w="4414" w:type="dxa"/>
          </w:tcPr>
          <w:p w:rsidR="00941CF5" w:rsidRPr="00A65B92" w:rsidRDefault="00941CF5" w:rsidP="007667EB">
            <w:pPr>
              <w:tabs>
                <w:tab w:val="left" w:pos="1134"/>
              </w:tabs>
              <w:jc w:val="both"/>
              <w:rPr>
                <w:rFonts w:ascii="Arial" w:hAnsi="Arial" w:cs="Arial"/>
                <w:b/>
              </w:rPr>
            </w:pPr>
            <w:r w:rsidRPr="00A65B92">
              <w:rPr>
                <w:rFonts w:ascii="Arial" w:hAnsi="Arial" w:cs="Arial"/>
                <w:b/>
              </w:rPr>
              <w:t xml:space="preserve">Artículos 61. Coordinación General de Investigación, Protección y Asistencia a Víctimas </w:t>
            </w:r>
          </w:p>
          <w:p w:rsidR="00941CF5" w:rsidRPr="00A65B92" w:rsidRDefault="00941CF5" w:rsidP="007667EB">
            <w:pPr>
              <w:tabs>
                <w:tab w:val="left" w:pos="1134"/>
              </w:tabs>
              <w:jc w:val="both"/>
              <w:rPr>
                <w:rFonts w:ascii="Arial" w:hAnsi="Arial" w:cs="Arial"/>
              </w:rPr>
            </w:pPr>
          </w:p>
          <w:p w:rsidR="00941CF5" w:rsidRPr="00A65B92" w:rsidRDefault="00941CF5" w:rsidP="007667EB">
            <w:pPr>
              <w:tabs>
                <w:tab w:val="left" w:pos="426"/>
              </w:tabs>
              <w:jc w:val="both"/>
              <w:rPr>
                <w:rFonts w:ascii="Arial" w:hAnsi="Arial" w:cs="Arial"/>
              </w:rPr>
            </w:pPr>
            <w:r w:rsidRPr="00A65B92">
              <w:rPr>
                <w:rFonts w:ascii="Arial" w:hAnsi="Arial" w:cs="Arial"/>
              </w:rPr>
              <w:t xml:space="preserve">La Coordinación General de Investigación, Protección y Asistencia a Víctimas, en el ámbito de su competencia tendrá las atribuciones siguientes: </w:t>
            </w:r>
          </w:p>
          <w:p w:rsidR="00941CF5" w:rsidRPr="00A65B92" w:rsidRDefault="00941CF5" w:rsidP="007667EB">
            <w:pPr>
              <w:tabs>
                <w:tab w:val="left" w:pos="426"/>
              </w:tabs>
              <w:jc w:val="both"/>
              <w:rPr>
                <w:rFonts w:ascii="Arial" w:hAnsi="Arial" w:cs="Arial"/>
              </w:rPr>
            </w:pPr>
          </w:p>
          <w:p w:rsidR="00941CF5" w:rsidRPr="00A65B92" w:rsidRDefault="00941CF5" w:rsidP="007667EB">
            <w:pPr>
              <w:tabs>
                <w:tab w:val="left" w:pos="426"/>
              </w:tabs>
              <w:jc w:val="both"/>
              <w:rPr>
                <w:rFonts w:ascii="Arial" w:hAnsi="Arial" w:cs="Arial"/>
              </w:rPr>
            </w:pPr>
            <w:r w:rsidRPr="00A65B92">
              <w:rPr>
                <w:rFonts w:ascii="Arial" w:hAnsi="Arial" w:cs="Arial"/>
              </w:rPr>
              <w:t>I…XI</w:t>
            </w:r>
          </w:p>
          <w:p w:rsidR="00941CF5" w:rsidRPr="00A65B92" w:rsidRDefault="00941CF5" w:rsidP="007667EB">
            <w:pPr>
              <w:pStyle w:val="Prrafodelista"/>
              <w:tabs>
                <w:tab w:val="left" w:pos="142"/>
              </w:tabs>
              <w:ind w:left="0"/>
              <w:jc w:val="both"/>
              <w:rPr>
                <w:rFonts w:ascii="Arial" w:hAnsi="Arial" w:cs="Arial"/>
              </w:rPr>
            </w:pPr>
          </w:p>
          <w:p w:rsidR="00941CF5" w:rsidRPr="00A65B92" w:rsidRDefault="00941CF5" w:rsidP="007667EB">
            <w:pPr>
              <w:pStyle w:val="Prrafodelista"/>
              <w:tabs>
                <w:tab w:val="left" w:pos="142"/>
              </w:tabs>
              <w:ind w:left="0"/>
              <w:jc w:val="both"/>
              <w:rPr>
                <w:rFonts w:ascii="Arial" w:hAnsi="Arial" w:cs="Arial"/>
              </w:rPr>
            </w:pPr>
          </w:p>
          <w:p w:rsidR="00941CF5" w:rsidRPr="00A65B92" w:rsidRDefault="00941CF5" w:rsidP="00941CF5">
            <w:pPr>
              <w:pStyle w:val="Prrafodelista"/>
              <w:numPr>
                <w:ilvl w:val="0"/>
                <w:numId w:val="28"/>
              </w:numPr>
              <w:tabs>
                <w:tab w:val="left" w:pos="142"/>
              </w:tabs>
              <w:ind w:left="0" w:firstLine="0"/>
              <w:jc w:val="both"/>
              <w:rPr>
                <w:rFonts w:ascii="Arial" w:hAnsi="Arial" w:cs="Arial"/>
                <w:b/>
              </w:rPr>
            </w:pPr>
            <w:r w:rsidRPr="00A65B92">
              <w:rPr>
                <w:rFonts w:ascii="Arial" w:hAnsi="Arial" w:cs="Arial"/>
              </w:rPr>
              <w:t>Establecer una eficaz e inmediata coordinación con la Comisión de Búsqueda de personas de la Ciudad de México, que permita mantener una comunicación continua y permanente en el diseño y ejecución de las acciones de búsqueda y localización</w:t>
            </w:r>
            <w:r w:rsidRPr="00A65B92">
              <w:rPr>
                <w:rFonts w:ascii="Arial" w:hAnsi="Arial" w:cs="Arial"/>
                <w:b/>
              </w:rPr>
              <w:t>; cuando se trate de ausencia, extravío, sustracción, no localización o desaparición, de cualquier niña, niño o adolescente deberá de implementar todas las medidas y protocolos correspondientes en la búsqueda de personas, sin necesidad de que transcurra plazo alguno.</w:t>
            </w:r>
          </w:p>
          <w:p w:rsidR="00941CF5" w:rsidRPr="00A65B92" w:rsidRDefault="00941CF5" w:rsidP="007667EB">
            <w:pPr>
              <w:pStyle w:val="Prrafodelista"/>
              <w:tabs>
                <w:tab w:val="left" w:pos="142"/>
              </w:tabs>
              <w:ind w:left="0"/>
              <w:jc w:val="both"/>
              <w:rPr>
                <w:rFonts w:ascii="Arial" w:hAnsi="Arial" w:cs="Arial"/>
                <w:u w:val="single"/>
              </w:rPr>
            </w:pPr>
          </w:p>
          <w:p w:rsidR="00941CF5" w:rsidRPr="00A65B92" w:rsidRDefault="00941CF5" w:rsidP="007667EB">
            <w:pPr>
              <w:jc w:val="both"/>
              <w:rPr>
                <w:rFonts w:ascii="Arial" w:hAnsi="Arial" w:cs="Arial"/>
                <w:b/>
              </w:rPr>
            </w:pPr>
            <w:r w:rsidRPr="00A65B92">
              <w:rPr>
                <w:rFonts w:ascii="Arial" w:hAnsi="Arial" w:cs="Arial"/>
              </w:rPr>
              <w:t>…XIII. … XV</w:t>
            </w:r>
          </w:p>
        </w:tc>
      </w:tr>
    </w:tbl>
    <w:p w:rsidR="007376C1" w:rsidRPr="00941CF5" w:rsidRDefault="007376C1" w:rsidP="009E1433">
      <w:pPr>
        <w:spacing w:after="0" w:line="360" w:lineRule="auto"/>
        <w:jc w:val="both"/>
        <w:rPr>
          <w:rFonts w:ascii="Arial" w:hAnsi="Arial" w:cs="Arial"/>
          <w:sz w:val="24"/>
          <w:szCs w:val="24"/>
        </w:rPr>
      </w:pPr>
    </w:p>
    <w:p w:rsidR="00941CF5" w:rsidRPr="00941CF5" w:rsidRDefault="00941CF5" w:rsidP="00CD12A3">
      <w:pPr>
        <w:spacing w:after="0" w:line="360" w:lineRule="auto"/>
        <w:jc w:val="both"/>
        <w:rPr>
          <w:rFonts w:ascii="Arial" w:hAnsi="Arial" w:cs="Arial"/>
          <w:sz w:val="24"/>
          <w:szCs w:val="24"/>
        </w:rPr>
      </w:pPr>
    </w:p>
    <w:p w:rsidR="004E1B36" w:rsidRDefault="00CD12A3" w:rsidP="00CD12A3">
      <w:pPr>
        <w:spacing w:after="0" w:line="360" w:lineRule="auto"/>
        <w:jc w:val="both"/>
        <w:rPr>
          <w:rFonts w:ascii="Arial" w:hAnsi="Arial" w:cs="Arial"/>
          <w:b/>
          <w:sz w:val="24"/>
          <w:szCs w:val="24"/>
        </w:rPr>
      </w:pPr>
      <w:r w:rsidRPr="00941CF5">
        <w:rPr>
          <w:rFonts w:ascii="Arial" w:hAnsi="Arial" w:cs="Arial"/>
          <w:sz w:val="24"/>
          <w:szCs w:val="24"/>
        </w:rPr>
        <w:t xml:space="preserve">Por todo lo antes expuesto y fundado, someto a la consideración del Pleno de este órgano legislativo la </w:t>
      </w:r>
      <w:r w:rsidR="00941CF5" w:rsidRPr="00941CF5">
        <w:rPr>
          <w:rFonts w:ascii="Arial" w:hAnsi="Arial" w:cs="Arial"/>
          <w:b/>
          <w:sz w:val="24"/>
          <w:szCs w:val="24"/>
        </w:rPr>
        <w:t>INICIATIVA CON PROYECTO DE DECRETO POR EL QUE SE ADICIONAN Y MODIFICAN DIVERSAS DISPOSICIONES A LA LEY ORGANICA DE LA FISCALIA GENERAL DE JUSTICIA DE LA CIUDAD DE MÉXICO.</w:t>
      </w:r>
    </w:p>
    <w:p w:rsidR="00692022" w:rsidRPr="00941CF5" w:rsidRDefault="00692022" w:rsidP="00CD12A3">
      <w:pPr>
        <w:spacing w:after="0" w:line="360" w:lineRule="auto"/>
        <w:jc w:val="both"/>
        <w:rPr>
          <w:rFonts w:ascii="Arial" w:hAnsi="Arial" w:cs="Arial"/>
          <w:b/>
          <w:sz w:val="24"/>
          <w:szCs w:val="24"/>
        </w:rPr>
      </w:pPr>
    </w:p>
    <w:p w:rsidR="004E1B36" w:rsidRPr="00941CF5" w:rsidRDefault="004E1B36" w:rsidP="004E1B36">
      <w:pPr>
        <w:spacing w:after="0" w:line="360" w:lineRule="auto"/>
        <w:jc w:val="center"/>
        <w:rPr>
          <w:rFonts w:ascii="Arial" w:hAnsi="Arial" w:cs="Arial"/>
          <w:b/>
          <w:sz w:val="24"/>
          <w:szCs w:val="24"/>
        </w:rPr>
      </w:pPr>
      <w:r w:rsidRPr="00941CF5">
        <w:rPr>
          <w:rFonts w:ascii="Arial" w:hAnsi="Arial" w:cs="Arial"/>
          <w:b/>
          <w:sz w:val="24"/>
          <w:szCs w:val="24"/>
        </w:rPr>
        <w:t>PROYEC</w:t>
      </w:r>
      <w:r w:rsidR="00B01A0D" w:rsidRPr="00941CF5">
        <w:rPr>
          <w:rFonts w:ascii="Arial" w:hAnsi="Arial" w:cs="Arial"/>
          <w:b/>
          <w:sz w:val="24"/>
          <w:szCs w:val="24"/>
        </w:rPr>
        <w:t>T</w:t>
      </w:r>
      <w:r w:rsidRPr="00941CF5">
        <w:rPr>
          <w:rFonts w:ascii="Arial" w:hAnsi="Arial" w:cs="Arial"/>
          <w:b/>
          <w:sz w:val="24"/>
          <w:szCs w:val="24"/>
        </w:rPr>
        <w:t>O DE DECRETO</w:t>
      </w:r>
    </w:p>
    <w:p w:rsidR="004E1B36" w:rsidRPr="00941CF5" w:rsidRDefault="004E1B36" w:rsidP="004E1B36">
      <w:pPr>
        <w:spacing w:after="0" w:line="360" w:lineRule="auto"/>
        <w:rPr>
          <w:rFonts w:ascii="Arial" w:hAnsi="Arial" w:cs="Arial"/>
          <w:sz w:val="24"/>
          <w:szCs w:val="24"/>
        </w:rPr>
      </w:pPr>
    </w:p>
    <w:p w:rsidR="004E1B36" w:rsidRPr="00941CF5" w:rsidRDefault="0055784C" w:rsidP="004E1B36">
      <w:pPr>
        <w:spacing w:after="0" w:line="360" w:lineRule="auto"/>
        <w:jc w:val="both"/>
        <w:rPr>
          <w:rFonts w:ascii="Arial" w:hAnsi="Arial" w:cs="Arial"/>
          <w:sz w:val="24"/>
          <w:szCs w:val="24"/>
        </w:rPr>
      </w:pPr>
      <w:r w:rsidRPr="00941CF5">
        <w:rPr>
          <w:rFonts w:ascii="Arial" w:hAnsi="Arial" w:cs="Arial"/>
          <w:b/>
          <w:sz w:val="24"/>
          <w:szCs w:val="24"/>
        </w:rPr>
        <w:t>ÚNICO</w:t>
      </w:r>
      <w:r w:rsidR="004E1B36" w:rsidRPr="00941CF5">
        <w:rPr>
          <w:rFonts w:ascii="Arial" w:hAnsi="Arial" w:cs="Arial"/>
          <w:b/>
          <w:sz w:val="24"/>
          <w:szCs w:val="24"/>
        </w:rPr>
        <w:t>.</w:t>
      </w:r>
      <w:r w:rsidR="00692022">
        <w:rPr>
          <w:rFonts w:ascii="Arial" w:hAnsi="Arial" w:cs="Arial"/>
          <w:sz w:val="24"/>
          <w:szCs w:val="24"/>
        </w:rPr>
        <w:t xml:space="preserve"> Se modifica la fracción IV del artículo 36</w:t>
      </w:r>
      <w:r w:rsidR="00A01A8D" w:rsidRPr="00941CF5">
        <w:rPr>
          <w:rFonts w:ascii="Arial" w:hAnsi="Arial" w:cs="Arial"/>
          <w:sz w:val="24"/>
          <w:szCs w:val="24"/>
        </w:rPr>
        <w:t xml:space="preserve">, se modifica la fracción </w:t>
      </w:r>
      <w:r w:rsidR="00692022">
        <w:rPr>
          <w:rFonts w:ascii="Arial" w:hAnsi="Arial" w:cs="Arial"/>
          <w:sz w:val="24"/>
          <w:szCs w:val="24"/>
        </w:rPr>
        <w:t xml:space="preserve">VI </w:t>
      </w:r>
      <w:r w:rsidR="00322C4D" w:rsidRPr="00941CF5">
        <w:rPr>
          <w:rFonts w:ascii="Arial" w:hAnsi="Arial" w:cs="Arial"/>
          <w:sz w:val="24"/>
          <w:szCs w:val="24"/>
        </w:rPr>
        <w:t>de</w:t>
      </w:r>
      <w:r w:rsidR="00A01A8D" w:rsidRPr="00941CF5">
        <w:rPr>
          <w:rFonts w:ascii="Arial" w:hAnsi="Arial" w:cs="Arial"/>
          <w:sz w:val="24"/>
          <w:szCs w:val="24"/>
        </w:rPr>
        <w:t>l</w:t>
      </w:r>
      <w:r w:rsidR="00322C4D" w:rsidRPr="00941CF5">
        <w:rPr>
          <w:rFonts w:ascii="Arial" w:hAnsi="Arial" w:cs="Arial"/>
          <w:sz w:val="24"/>
          <w:szCs w:val="24"/>
        </w:rPr>
        <w:t xml:space="preserve"> artículo </w:t>
      </w:r>
      <w:r w:rsidR="00692022">
        <w:rPr>
          <w:rFonts w:ascii="Arial" w:hAnsi="Arial" w:cs="Arial"/>
          <w:sz w:val="24"/>
          <w:szCs w:val="24"/>
        </w:rPr>
        <w:t>49</w:t>
      </w:r>
      <w:r w:rsidR="00A01A8D" w:rsidRPr="00941CF5">
        <w:rPr>
          <w:rFonts w:ascii="Arial" w:hAnsi="Arial" w:cs="Arial"/>
          <w:sz w:val="24"/>
          <w:szCs w:val="24"/>
        </w:rPr>
        <w:t xml:space="preserve"> </w:t>
      </w:r>
      <w:r w:rsidR="00692022">
        <w:rPr>
          <w:rFonts w:ascii="Arial" w:hAnsi="Arial" w:cs="Arial"/>
          <w:sz w:val="24"/>
          <w:szCs w:val="24"/>
        </w:rPr>
        <w:t xml:space="preserve">y se modifica la fracción XII, del artículo 61, </w:t>
      </w:r>
      <w:r w:rsidR="00A01A8D" w:rsidRPr="00941CF5">
        <w:rPr>
          <w:rFonts w:ascii="Arial" w:hAnsi="Arial" w:cs="Arial"/>
          <w:sz w:val="24"/>
          <w:szCs w:val="24"/>
        </w:rPr>
        <w:t xml:space="preserve">de la Ley </w:t>
      </w:r>
      <w:r w:rsidR="00692022">
        <w:rPr>
          <w:rFonts w:ascii="Arial" w:hAnsi="Arial" w:cs="Arial"/>
          <w:sz w:val="24"/>
          <w:szCs w:val="24"/>
        </w:rPr>
        <w:t xml:space="preserve">Orgánica de la Fiscalía General de Justicia </w:t>
      </w:r>
      <w:r w:rsidR="00A01A8D" w:rsidRPr="00941CF5">
        <w:rPr>
          <w:rFonts w:ascii="Arial" w:hAnsi="Arial" w:cs="Arial"/>
          <w:sz w:val="24"/>
          <w:szCs w:val="24"/>
        </w:rPr>
        <w:t>de la Ciudad de México.</w:t>
      </w:r>
    </w:p>
    <w:p w:rsidR="00CD12A3" w:rsidRPr="00941CF5" w:rsidRDefault="00CD12A3" w:rsidP="00CD12A3">
      <w:pPr>
        <w:spacing w:after="0" w:line="360" w:lineRule="auto"/>
        <w:jc w:val="both"/>
        <w:rPr>
          <w:rFonts w:ascii="Arial" w:hAnsi="Arial" w:cs="Arial"/>
          <w:sz w:val="24"/>
          <w:szCs w:val="24"/>
        </w:rPr>
      </w:pPr>
    </w:p>
    <w:p w:rsidR="00941CF5" w:rsidRPr="00941CF5" w:rsidRDefault="00941CF5" w:rsidP="00941CF5">
      <w:pPr>
        <w:jc w:val="both"/>
        <w:rPr>
          <w:rFonts w:ascii="Arial" w:hAnsi="Arial" w:cs="Arial"/>
          <w:b/>
          <w:sz w:val="24"/>
          <w:szCs w:val="24"/>
        </w:rPr>
      </w:pPr>
      <w:r w:rsidRPr="00941CF5">
        <w:rPr>
          <w:rFonts w:ascii="Arial" w:hAnsi="Arial" w:cs="Arial"/>
          <w:b/>
          <w:sz w:val="24"/>
          <w:szCs w:val="24"/>
        </w:rPr>
        <w:t xml:space="preserve">Artículo 36. Facultades del Ministerio Público. </w:t>
      </w:r>
    </w:p>
    <w:p w:rsidR="00941CF5" w:rsidRPr="00941CF5" w:rsidRDefault="00941CF5" w:rsidP="00941CF5">
      <w:pPr>
        <w:jc w:val="both"/>
        <w:rPr>
          <w:rFonts w:ascii="Arial" w:hAnsi="Arial" w:cs="Arial"/>
          <w:sz w:val="24"/>
          <w:szCs w:val="24"/>
        </w:rPr>
      </w:pPr>
      <w:r w:rsidRPr="00941CF5">
        <w:rPr>
          <w:rFonts w:ascii="Arial" w:hAnsi="Arial" w:cs="Arial"/>
          <w:sz w:val="24"/>
          <w:szCs w:val="24"/>
        </w:rPr>
        <w:t xml:space="preserve">Son facultades del Ministerio Público de la Ciudad de México, las siguientes: </w:t>
      </w:r>
    </w:p>
    <w:p w:rsidR="00941CF5" w:rsidRPr="00941CF5" w:rsidRDefault="00941CF5" w:rsidP="00941CF5">
      <w:pPr>
        <w:jc w:val="both"/>
        <w:rPr>
          <w:rFonts w:ascii="Arial" w:hAnsi="Arial" w:cs="Arial"/>
          <w:sz w:val="24"/>
          <w:szCs w:val="24"/>
        </w:rPr>
      </w:pPr>
      <w:r w:rsidRPr="00941CF5">
        <w:rPr>
          <w:rFonts w:ascii="Arial" w:hAnsi="Arial" w:cs="Arial"/>
          <w:sz w:val="24"/>
          <w:szCs w:val="24"/>
        </w:rPr>
        <w:t>I.  …III</w:t>
      </w:r>
    </w:p>
    <w:p w:rsidR="00941CF5" w:rsidRPr="00941CF5" w:rsidRDefault="00941CF5" w:rsidP="00255501">
      <w:pPr>
        <w:tabs>
          <w:tab w:val="left" w:pos="1134"/>
        </w:tabs>
        <w:spacing w:line="360" w:lineRule="auto"/>
        <w:jc w:val="both"/>
        <w:rPr>
          <w:rFonts w:ascii="Arial" w:hAnsi="Arial" w:cs="Arial"/>
          <w:sz w:val="24"/>
          <w:szCs w:val="24"/>
        </w:rPr>
      </w:pPr>
      <w:r w:rsidRPr="00941CF5">
        <w:rPr>
          <w:rFonts w:ascii="Arial" w:hAnsi="Arial" w:cs="Arial"/>
          <w:sz w:val="24"/>
          <w:szCs w:val="24"/>
        </w:rPr>
        <w:t xml:space="preserve">IV. Aplicar los protocolos de investigación que le competan; iniciar de manera inmediata y sin dilación alguna la Carpeta de Investigación Especial cuando se trate de protocolos implementados por ausencia, extravío, sustracción, no localización o desaparición, de cualquier niña, niño o adolescente; solicitando inmediatamente y sin necesidad de que transcurra plazo alguno a la Coordinación General de Investigación, Protección y Asistencia a Víctimas u órgano creado para la búsqueda de personas de la Ciudad de México, la activación de la Alerta de búsqueda considerando los niveles de activación territorial, ponderando que su activación, no represente, conforme al principio del interés superior de la niñez, un mayor riesgo a su vida, integridad o libertad; </w:t>
      </w:r>
    </w:p>
    <w:p w:rsidR="00941CF5" w:rsidRPr="00941CF5" w:rsidRDefault="00941CF5" w:rsidP="00941CF5">
      <w:pPr>
        <w:jc w:val="both"/>
        <w:rPr>
          <w:rFonts w:ascii="Arial" w:hAnsi="Arial" w:cs="Arial"/>
          <w:sz w:val="24"/>
          <w:szCs w:val="24"/>
        </w:rPr>
      </w:pPr>
      <w:r w:rsidRPr="00941CF5">
        <w:rPr>
          <w:rFonts w:ascii="Arial" w:hAnsi="Arial" w:cs="Arial"/>
          <w:sz w:val="24"/>
          <w:szCs w:val="24"/>
        </w:rPr>
        <w:t>V… XLIII…</w:t>
      </w:r>
    </w:p>
    <w:p w:rsidR="00941CF5" w:rsidRDefault="00941CF5" w:rsidP="00CD12A3">
      <w:pPr>
        <w:spacing w:after="0" w:line="360" w:lineRule="auto"/>
        <w:jc w:val="both"/>
        <w:rPr>
          <w:rFonts w:ascii="Arial" w:hAnsi="Arial" w:cs="Arial"/>
          <w:sz w:val="24"/>
          <w:szCs w:val="24"/>
        </w:rPr>
      </w:pPr>
    </w:p>
    <w:p w:rsidR="00255501" w:rsidRPr="00941CF5" w:rsidRDefault="00255501" w:rsidP="00CD12A3">
      <w:pPr>
        <w:spacing w:after="0" w:line="360" w:lineRule="auto"/>
        <w:jc w:val="both"/>
        <w:rPr>
          <w:rFonts w:ascii="Arial" w:hAnsi="Arial" w:cs="Arial"/>
          <w:sz w:val="24"/>
          <w:szCs w:val="24"/>
        </w:rPr>
      </w:pPr>
    </w:p>
    <w:p w:rsidR="00941CF5" w:rsidRPr="00941CF5" w:rsidRDefault="00941CF5" w:rsidP="00941CF5">
      <w:pPr>
        <w:jc w:val="both"/>
        <w:rPr>
          <w:rFonts w:ascii="Arial" w:hAnsi="Arial" w:cs="Arial"/>
          <w:b/>
          <w:sz w:val="24"/>
          <w:szCs w:val="24"/>
        </w:rPr>
      </w:pPr>
      <w:r w:rsidRPr="00941CF5">
        <w:rPr>
          <w:rFonts w:ascii="Arial" w:hAnsi="Arial" w:cs="Arial"/>
          <w:b/>
          <w:sz w:val="24"/>
          <w:szCs w:val="24"/>
        </w:rPr>
        <w:t xml:space="preserve">Artículo 49. Disposiciones Comunes de los Órganos de Procuración de Justicia </w:t>
      </w:r>
    </w:p>
    <w:p w:rsidR="00941CF5" w:rsidRPr="00941CF5" w:rsidRDefault="00941CF5" w:rsidP="00941CF5">
      <w:pPr>
        <w:jc w:val="both"/>
        <w:rPr>
          <w:rFonts w:ascii="Arial" w:hAnsi="Arial" w:cs="Arial"/>
          <w:sz w:val="24"/>
          <w:szCs w:val="24"/>
        </w:rPr>
      </w:pPr>
      <w:r w:rsidRPr="00941CF5">
        <w:rPr>
          <w:rFonts w:ascii="Arial" w:hAnsi="Arial" w:cs="Arial"/>
          <w:sz w:val="24"/>
          <w:szCs w:val="24"/>
        </w:rPr>
        <w:t xml:space="preserve">Los Órganos que ejercen la función de Procuración de Justicia tendrán las siguientes facultades: </w:t>
      </w:r>
    </w:p>
    <w:p w:rsidR="00941CF5" w:rsidRPr="00941CF5" w:rsidRDefault="00941CF5" w:rsidP="00941CF5">
      <w:pPr>
        <w:jc w:val="both"/>
        <w:rPr>
          <w:rFonts w:ascii="Arial" w:hAnsi="Arial" w:cs="Arial"/>
          <w:sz w:val="24"/>
          <w:szCs w:val="24"/>
        </w:rPr>
      </w:pPr>
      <w:r w:rsidRPr="00941CF5">
        <w:rPr>
          <w:rFonts w:ascii="Arial" w:hAnsi="Arial" w:cs="Arial"/>
          <w:sz w:val="24"/>
          <w:szCs w:val="24"/>
        </w:rPr>
        <w:t>I. …V</w:t>
      </w:r>
    </w:p>
    <w:p w:rsidR="00941CF5" w:rsidRPr="00941CF5" w:rsidRDefault="00941CF5" w:rsidP="00255501">
      <w:pPr>
        <w:spacing w:line="360" w:lineRule="auto"/>
        <w:jc w:val="both"/>
        <w:rPr>
          <w:rFonts w:ascii="Arial" w:hAnsi="Arial" w:cs="Arial"/>
          <w:sz w:val="24"/>
          <w:szCs w:val="24"/>
        </w:rPr>
      </w:pPr>
      <w:r w:rsidRPr="00941CF5">
        <w:rPr>
          <w:rFonts w:ascii="Arial" w:hAnsi="Arial" w:cs="Arial"/>
          <w:sz w:val="24"/>
          <w:szCs w:val="24"/>
        </w:rPr>
        <w:t>VI. Aplicar los protocolos de investigación que les competan; los protocolos deberán de ejecutarse de manera inmediata y sin dilación alguna cuando se trate de los implementados por ausencia, extravío, sustracción, no localización o desaparición, de cualquier niña, niño o adolescente; se iniciará Carpeta de Investigación Especial, solicitando inmediatamente y sin necesidad de que transcurra plazo alguno a la Coordinación General de Investigación, Protección y Asistencia a Víctimas u órgano creado para la búsqueda de personas de la Ciudad de México , la activación de la Alerta de búsqueda considerando los niveles de activación territorial, ponderando que su activación, no represente, conforme al principio del interés superior de la niñez, un mayor riesgo a su vida, integridad o libertad;</w:t>
      </w:r>
    </w:p>
    <w:p w:rsidR="00941CF5" w:rsidRPr="00941CF5" w:rsidRDefault="00941CF5" w:rsidP="00941CF5">
      <w:pPr>
        <w:jc w:val="both"/>
        <w:rPr>
          <w:rFonts w:ascii="Arial" w:hAnsi="Arial" w:cs="Arial"/>
          <w:sz w:val="24"/>
          <w:szCs w:val="24"/>
        </w:rPr>
      </w:pPr>
      <w:r w:rsidRPr="00941CF5">
        <w:rPr>
          <w:rFonts w:ascii="Arial" w:hAnsi="Arial" w:cs="Arial"/>
          <w:sz w:val="24"/>
          <w:szCs w:val="24"/>
        </w:rPr>
        <w:t xml:space="preserve">VII…VIII </w:t>
      </w:r>
    </w:p>
    <w:p w:rsidR="00941CF5" w:rsidRDefault="00941CF5" w:rsidP="00941CF5">
      <w:pPr>
        <w:jc w:val="both"/>
        <w:rPr>
          <w:rFonts w:ascii="Arial" w:hAnsi="Arial" w:cs="Arial"/>
          <w:sz w:val="24"/>
          <w:szCs w:val="24"/>
        </w:rPr>
      </w:pPr>
    </w:p>
    <w:p w:rsidR="00255501" w:rsidRPr="00941CF5" w:rsidRDefault="00255501" w:rsidP="00941CF5">
      <w:pPr>
        <w:jc w:val="both"/>
        <w:rPr>
          <w:rFonts w:ascii="Arial" w:hAnsi="Arial" w:cs="Arial"/>
          <w:sz w:val="24"/>
          <w:szCs w:val="24"/>
        </w:rPr>
      </w:pPr>
    </w:p>
    <w:p w:rsidR="00941CF5" w:rsidRPr="00941CF5" w:rsidRDefault="00941CF5" w:rsidP="00941CF5">
      <w:pPr>
        <w:tabs>
          <w:tab w:val="left" w:pos="1134"/>
        </w:tabs>
        <w:spacing w:after="0"/>
        <w:jc w:val="both"/>
        <w:rPr>
          <w:rFonts w:ascii="Arial" w:hAnsi="Arial" w:cs="Arial"/>
          <w:b/>
          <w:sz w:val="24"/>
          <w:szCs w:val="24"/>
        </w:rPr>
      </w:pPr>
      <w:r w:rsidRPr="00941CF5">
        <w:rPr>
          <w:rFonts w:ascii="Arial" w:hAnsi="Arial" w:cs="Arial"/>
          <w:b/>
          <w:sz w:val="24"/>
          <w:szCs w:val="24"/>
        </w:rPr>
        <w:t xml:space="preserve">Artículos 61. Coordinación General de Investigación, Protección y Asistencia a Víctimas </w:t>
      </w:r>
    </w:p>
    <w:p w:rsidR="00941CF5" w:rsidRPr="00941CF5" w:rsidRDefault="00941CF5" w:rsidP="00941CF5">
      <w:pPr>
        <w:tabs>
          <w:tab w:val="left" w:pos="426"/>
        </w:tabs>
        <w:jc w:val="both"/>
        <w:rPr>
          <w:rFonts w:ascii="Arial" w:hAnsi="Arial" w:cs="Arial"/>
          <w:sz w:val="24"/>
          <w:szCs w:val="24"/>
        </w:rPr>
      </w:pPr>
      <w:r w:rsidRPr="00941CF5">
        <w:rPr>
          <w:rFonts w:ascii="Arial" w:hAnsi="Arial" w:cs="Arial"/>
          <w:sz w:val="24"/>
          <w:szCs w:val="24"/>
        </w:rPr>
        <w:t xml:space="preserve">La Coordinación General de Investigación, Protección y Asistencia a Víctimas, en el ámbito de su competencia tendrá las atribuciones siguientes: </w:t>
      </w:r>
    </w:p>
    <w:p w:rsidR="00941CF5" w:rsidRPr="00941CF5" w:rsidRDefault="00941CF5" w:rsidP="00941CF5">
      <w:pPr>
        <w:tabs>
          <w:tab w:val="left" w:pos="426"/>
        </w:tabs>
        <w:spacing w:after="0" w:line="240" w:lineRule="auto"/>
        <w:jc w:val="both"/>
        <w:rPr>
          <w:rFonts w:ascii="Arial" w:hAnsi="Arial" w:cs="Arial"/>
          <w:sz w:val="24"/>
          <w:szCs w:val="24"/>
        </w:rPr>
      </w:pPr>
      <w:r w:rsidRPr="00941CF5">
        <w:rPr>
          <w:rFonts w:ascii="Arial" w:hAnsi="Arial" w:cs="Arial"/>
          <w:sz w:val="24"/>
          <w:szCs w:val="24"/>
        </w:rPr>
        <w:t>I…XI</w:t>
      </w:r>
    </w:p>
    <w:p w:rsidR="00941CF5" w:rsidRPr="00941CF5" w:rsidRDefault="00941CF5" w:rsidP="00941CF5">
      <w:pPr>
        <w:pStyle w:val="Prrafodelista"/>
        <w:tabs>
          <w:tab w:val="left" w:pos="142"/>
        </w:tabs>
        <w:ind w:left="0"/>
        <w:jc w:val="both"/>
        <w:rPr>
          <w:rFonts w:ascii="Arial" w:hAnsi="Arial" w:cs="Arial"/>
          <w:sz w:val="24"/>
          <w:szCs w:val="24"/>
        </w:rPr>
      </w:pPr>
    </w:p>
    <w:p w:rsidR="00941CF5" w:rsidRPr="00941CF5" w:rsidRDefault="00941CF5" w:rsidP="00255501">
      <w:pPr>
        <w:pStyle w:val="Prrafodelista"/>
        <w:numPr>
          <w:ilvl w:val="0"/>
          <w:numId w:val="29"/>
        </w:numPr>
        <w:tabs>
          <w:tab w:val="left" w:pos="142"/>
        </w:tabs>
        <w:spacing w:line="360" w:lineRule="auto"/>
        <w:ind w:left="142" w:hanging="85"/>
        <w:jc w:val="both"/>
        <w:rPr>
          <w:rFonts w:ascii="Arial" w:hAnsi="Arial" w:cs="Arial"/>
          <w:sz w:val="24"/>
          <w:szCs w:val="24"/>
        </w:rPr>
      </w:pPr>
      <w:r w:rsidRPr="00941CF5">
        <w:rPr>
          <w:rFonts w:ascii="Arial" w:hAnsi="Arial" w:cs="Arial"/>
          <w:sz w:val="24"/>
          <w:szCs w:val="24"/>
        </w:rPr>
        <w:t>Establecer una eficaz e inmediata coordinación con la Comisión de Búsqueda de personas de la Ciudad de México, que permita mantener una comunicación continua y permanente en el diseño y ejecución de las acciones de búsqueda y localización; cuando se trate de ausencia, extravío, sustracción, no localización o desaparición, de cualquier niña, niño o adolescente deberá de implementar todas las medidas y protocolos correspondientes en la búsqueda de personas, sin necesidad de que transcurra plazo alguno.</w:t>
      </w:r>
    </w:p>
    <w:p w:rsidR="00941CF5" w:rsidRPr="00941CF5" w:rsidRDefault="00941CF5" w:rsidP="00941CF5">
      <w:pPr>
        <w:pStyle w:val="Prrafodelista"/>
        <w:tabs>
          <w:tab w:val="left" w:pos="142"/>
        </w:tabs>
        <w:spacing w:after="0"/>
        <w:ind w:left="142" w:hanging="87"/>
        <w:jc w:val="both"/>
        <w:rPr>
          <w:rFonts w:ascii="Arial" w:hAnsi="Arial" w:cs="Arial"/>
          <w:sz w:val="24"/>
          <w:szCs w:val="24"/>
          <w:u w:val="single"/>
        </w:rPr>
      </w:pPr>
    </w:p>
    <w:p w:rsidR="00941CF5" w:rsidRDefault="00941CF5" w:rsidP="00941CF5">
      <w:pPr>
        <w:spacing w:after="0" w:line="360" w:lineRule="auto"/>
        <w:jc w:val="both"/>
        <w:rPr>
          <w:rFonts w:ascii="Arial" w:hAnsi="Arial" w:cs="Arial"/>
          <w:sz w:val="24"/>
          <w:szCs w:val="24"/>
        </w:rPr>
      </w:pPr>
      <w:r w:rsidRPr="00941CF5">
        <w:rPr>
          <w:rFonts w:ascii="Arial" w:hAnsi="Arial" w:cs="Arial"/>
          <w:sz w:val="24"/>
          <w:szCs w:val="24"/>
        </w:rPr>
        <w:t>…XIII. … XV</w:t>
      </w:r>
    </w:p>
    <w:p w:rsidR="00255501" w:rsidRDefault="00255501" w:rsidP="00941CF5">
      <w:pPr>
        <w:spacing w:after="0" w:line="360" w:lineRule="auto"/>
        <w:jc w:val="both"/>
        <w:rPr>
          <w:rFonts w:ascii="Arial" w:hAnsi="Arial" w:cs="Arial"/>
          <w:sz w:val="24"/>
          <w:szCs w:val="24"/>
        </w:rPr>
      </w:pPr>
    </w:p>
    <w:p w:rsidR="00255501" w:rsidRPr="00941CF5" w:rsidRDefault="00255501" w:rsidP="00941CF5">
      <w:pPr>
        <w:spacing w:after="0" w:line="360" w:lineRule="auto"/>
        <w:jc w:val="both"/>
        <w:rPr>
          <w:rFonts w:ascii="Arial" w:hAnsi="Arial" w:cs="Arial"/>
          <w:sz w:val="24"/>
          <w:szCs w:val="24"/>
        </w:rPr>
      </w:pPr>
    </w:p>
    <w:p w:rsidR="00941CF5" w:rsidRPr="00941CF5" w:rsidRDefault="00941CF5" w:rsidP="00941CF5">
      <w:pPr>
        <w:spacing w:after="0" w:line="360" w:lineRule="auto"/>
        <w:jc w:val="both"/>
        <w:rPr>
          <w:rFonts w:ascii="Arial" w:hAnsi="Arial" w:cs="Arial"/>
          <w:sz w:val="24"/>
          <w:szCs w:val="24"/>
        </w:rPr>
      </w:pPr>
    </w:p>
    <w:p w:rsidR="00605ADE" w:rsidRPr="00941CF5" w:rsidRDefault="00605ADE" w:rsidP="00605ADE">
      <w:pPr>
        <w:tabs>
          <w:tab w:val="left" w:pos="1994"/>
        </w:tabs>
        <w:spacing w:after="0" w:line="360" w:lineRule="auto"/>
        <w:jc w:val="center"/>
        <w:rPr>
          <w:rFonts w:ascii="Arial" w:hAnsi="Arial" w:cs="Arial"/>
          <w:b/>
          <w:sz w:val="24"/>
          <w:szCs w:val="24"/>
        </w:rPr>
      </w:pPr>
      <w:r w:rsidRPr="00941CF5">
        <w:rPr>
          <w:rFonts w:ascii="Arial" w:hAnsi="Arial" w:cs="Arial"/>
          <w:b/>
          <w:sz w:val="24"/>
          <w:szCs w:val="24"/>
        </w:rPr>
        <w:t>TRANSITORIOS</w:t>
      </w:r>
    </w:p>
    <w:p w:rsidR="00C50A64" w:rsidRPr="00941CF5" w:rsidRDefault="00C50A64" w:rsidP="00605ADE">
      <w:pPr>
        <w:tabs>
          <w:tab w:val="left" w:pos="1994"/>
        </w:tabs>
        <w:spacing w:after="0" w:line="360" w:lineRule="auto"/>
        <w:jc w:val="center"/>
        <w:rPr>
          <w:rFonts w:ascii="Arial" w:hAnsi="Arial" w:cs="Arial"/>
          <w:b/>
          <w:sz w:val="24"/>
          <w:szCs w:val="24"/>
        </w:rPr>
      </w:pPr>
    </w:p>
    <w:p w:rsidR="00605ADE" w:rsidRPr="00941CF5" w:rsidRDefault="00605ADE" w:rsidP="00605ADE">
      <w:pPr>
        <w:tabs>
          <w:tab w:val="left" w:pos="1994"/>
        </w:tabs>
        <w:spacing w:after="0" w:line="360" w:lineRule="auto"/>
        <w:jc w:val="both"/>
        <w:rPr>
          <w:rFonts w:ascii="Arial" w:hAnsi="Arial" w:cs="Arial"/>
          <w:sz w:val="24"/>
          <w:szCs w:val="24"/>
        </w:rPr>
      </w:pPr>
      <w:r w:rsidRPr="00941CF5">
        <w:rPr>
          <w:rFonts w:ascii="Arial" w:hAnsi="Arial" w:cs="Arial"/>
          <w:b/>
          <w:sz w:val="24"/>
          <w:szCs w:val="24"/>
        </w:rPr>
        <w:t>PRIMERO.-</w:t>
      </w:r>
      <w:r w:rsidRPr="00941CF5">
        <w:rPr>
          <w:rFonts w:ascii="Arial" w:hAnsi="Arial" w:cs="Arial"/>
          <w:sz w:val="24"/>
          <w:szCs w:val="24"/>
        </w:rPr>
        <w:t>Publíquese el presente decreto en la Gaceta Oficial de la Ciudad de México.</w:t>
      </w:r>
    </w:p>
    <w:p w:rsidR="00605ADE" w:rsidRPr="00941CF5" w:rsidRDefault="00605ADE" w:rsidP="00605ADE">
      <w:pPr>
        <w:tabs>
          <w:tab w:val="left" w:pos="1994"/>
        </w:tabs>
        <w:spacing w:after="0" w:line="360" w:lineRule="auto"/>
        <w:jc w:val="both"/>
        <w:rPr>
          <w:rFonts w:ascii="Arial" w:hAnsi="Arial" w:cs="Arial"/>
          <w:sz w:val="24"/>
          <w:szCs w:val="24"/>
        </w:rPr>
      </w:pPr>
    </w:p>
    <w:p w:rsidR="00605ADE" w:rsidRPr="00941CF5" w:rsidRDefault="00605ADE" w:rsidP="00605ADE">
      <w:pPr>
        <w:tabs>
          <w:tab w:val="left" w:pos="1994"/>
        </w:tabs>
        <w:spacing w:after="0" w:line="360" w:lineRule="auto"/>
        <w:jc w:val="both"/>
        <w:rPr>
          <w:rFonts w:ascii="Arial" w:hAnsi="Arial" w:cs="Arial"/>
          <w:sz w:val="24"/>
          <w:szCs w:val="24"/>
        </w:rPr>
      </w:pPr>
      <w:r w:rsidRPr="00941CF5">
        <w:rPr>
          <w:rFonts w:ascii="Arial" w:hAnsi="Arial" w:cs="Arial"/>
          <w:b/>
          <w:sz w:val="24"/>
          <w:szCs w:val="24"/>
        </w:rPr>
        <w:t xml:space="preserve">SEGUNDO.- </w:t>
      </w:r>
      <w:r w:rsidRPr="00941CF5">
        <w:rPr>
          <w:rFonts w:ascii="Arial" w:hAnsi="Arial" w:cs="Arial"/>
          <w:sz w:val="24"/>
          <w:szCs w:val="24"/>
        </w:rPr>
        <w:t>El presente decreto entrará en vigor al día siguiente de su publicación en Gaceta Oficial de la Ciudad de México.</w:t>
      </w:r>
    </w:p>
    <w:p w:rsidR="00605ADE" w:rsidRPr="00941CF5" w:rsidRDefault="00605ADE" w:rsidP="00AC28AA">
      <w:pPr>
        <w:tabs>
          <w:tab w:val="left" w:pos="1994"/>
        </w:tabs>
        <w:spacing w:after="0" w:line="360" w:lineRule="auto"/>
        <w:jc w:val="both"/>
        <w:rPr>
          <w:rFonts w:ascii="Arial" w:hAnsi="Arial" w:cs="Arial"/>
          <w:sz w:val="24"/>
          <w:szCs w:val="24"/>
        </w:rPr>
      </w:pPr>
    </w:p>
    <w:p w:rsidR="009E1433" w:rsidRPr="00941CF5" w:rsidRDefault="009E1433" w:rsidP="008D1E06">
      <w:pPr>
        <w:spacing w:after="0" w:line="360" w:lineRule="auto"/>
        <w:jc w:val="both"/>
        <w:rPr>
          <w:rFonts w:ascii="Arial" w:hAnsi="Arial" w:cs="Arial"/>
          <w:sz w:val="24"/>
          <w:szCs w:val="24"/>
        </w:rPr>
      </w:pPr>
      <w:r w:rsidRPr="00941CF5">
        <w:rPr>
          <w:rFonts w:ascii="Arial" w:hAnsi="Arial" w:cs="Arial"/>
          <w:sz w:val="24"/>
          <w:szCs w:val="24"/>
        </w:rPr>
        <w:t xml:space="preserve">Palacio Legislativo de Donceles, Recinto del Congreso de la Ciudad de México, a los </w:t>
      </w:r>
      <w:r w:rsidR="00941CF5" w:rsidRPr="00941CF5">
        <w:rPr>
          <w:rFonts w:ascii="Arial" w:hAnsi="Arial" w:cs="Arial"/>
          <w:sz w:val="24"/>
          <w:szCs w:val="24"/>
        </w:rPr>
        <w:t>20</w:t>
      </w:r>
      <w:r w:rsidR="0055784C" w:rsidRPr="00941CF5">
        <w:rPr>
          <w:rFonts w:ascii="Arial" w:hAnsi="Arial" w:cs="Arial"/>
          <w:sz w:val="24"/>
          <w:szCs w:val="24"/>
        </w:rPr>
        <w:t xml:space="preserve"> </w:t>
      </w:r>
      <w:r w:rsidR="004E1B36" w:rsidRPr="00941CF5">
        <w:rPr>
          <w:rFonts w:ascii="Arial" w:hAnsi="Arial" w:cs="Arial"/>
          <w:sz w:val="24"/>
          <w:szCs w:val="24"/>
        </w:rPr>
        <w:t xml:space="preserve">días de febrero </w:t>
      </w:r>
      <w:r w:rsidRPr="00941CF5">
        <w:rPr>
          <w:rFonts w:ascii="Arial" w:hAnsi="Arial" w:cs="Arial"/>
          <w:sz w:val="24"/>
          <w:szCs w:val="24"/>
        </w:rPr>
        <w:t>de</w:t>
      </w:r>
      <w:r w:rsidR="0055784C" w:rsidRPr="00941CF5">
        <w:rPr>
          <w:rFonts w:ascii="Arial" w:hAnsi="Arial" w:cs="Arial"/>
          <w:sz w:val="24"/>
          <w:szCs w:val="24"/>
        </w:rPr>
        <w:t>l año</w:t>
      </w:r>
      <w:r w:rsidRPr="00941CF5">
        <w:rPr>
          <w:rFonts w:ascii="Arial" w:hAnsi="Arial" w:cs="Arial"/>
          <w:sz w:val="24"/>
          <w:szCs w:val="24"/>
        </w:rPr>
        <w:t xml:space="preserve"> dos mil </w:t>
      </w:r>
      <w:r w:rsidR="004B2173" w:rsidRPr="00941CF5">
        <w:rPr>
          <w:rFonts w:ascii="Arial" w:hAnsi="Arial" w:cs="Arial"/>
          <w:sz w:val="24"/>
          <w:szCs w:val="24"/>
        </w:rPr>
        <w:t>veinte</w:t>
      </w:r>
      <w:r w:rsidRPr="00941CF5">
        <w:rPr>
          <w:rFonts w:ascii="Arial" w:hAnsi="Arial" w:cs="Arial"/>
          <w:sz w:val="24"/>
          <w:szCs w:val="24"/>
        </w:rPr>
        <w:t xml:space="preserve">. </w:t>
      </w:r>
    </w:p>
    <w:p w:rsidR="009E1433" w:rsidRPr="00941CF5" w:rsidRDefault="009E1433" w:rsidP="008D1E06">
      <w:pPr>
        <w:spacing w:after="0" w:line="360" w:lineRule="auto"/>
        <w:jc w:val="both"/>
        <w:rPr>
          <w:rFonts w:ascii="Arial" w:hAnsi="Arial" w:cs="Arial"/>
          <w:sz w:val="24"/>
          <w:szCs w:val="24"/>
        </w:rPr>
      </w:pPr>
    </w:p>
    <w:p w:rsidR="009E1433" w:rsidRPr="00941CF5" w:rsidRDefault="009E1433" w:rsidP="008D1E06">
      <w:pPr>
        <w:spacing w:after="0" w:line="360" w:lineRule="auto"/>
        <w:jc w:val="both"/>
        <w:rPr>
          <w:rFonts w:ascii="Arial" w:hAnsi="Arial" w:cs="Arial"/>
          <w:sz w:val="24"/>
          <w:szCs w:val="24"/>
        </w:rPr>
      </w:pPr>
    </w:p>
    <w:p w:rsidR="00AC28AA" w:rsidRPr="00941CF5" w:rsidRDefault="00AC28AA" w:rsidP="008D1E06">
      <w:pPr>
        <w:spacing w:after="0" w:line="360" w:lineRule="auto"/>
        <w:jc w:val="both"/>
        <w:rPr>
          <w:rFonts w:ascii="Arial" w:hAnsi="Arial" w:cs="Arial"/>
          <w:sz w:val="24"/>
          <w:szCs w:val="24"/>
        </w:rPr>
      </w:pPr>
    </w:p>
    <w:p w:rsidR="009522BD" w:rsidRPr="00941CF5" w:rsidRDefault="009522BD" w:rsidP="008D1E06">
      <w:pPr>
        <w:spacing w:after="0" w:line="360" w:lineRule="auto"/>
        <w:jc w:val="both"/>
        <w:rPr>
          <w:rFonts w:ascii="Arial" w:hAnsi="Arial" w:cs="Arial"/>
          <w:sz w:val="24"/>
          <w:szCs w:val="24"/>
        </w:rPr>
      </w:pPr>
    </w:p>
    <w:p w:rsidR="009E1433" w:rsidRPr="00941CF5" w:rsidRDefault="009E1433" w:rsidP="008D1E06">
      <w:pPr>
        <w:spacing w:after="0" w:line="360" w:lineRule="auto"/>
        <w:jc w:val="both"/>
        <w:rPr>
          <w:rFonts w:ascii="Arial" w:hAnsi="Arial" w:cs="Arial"/>
          <w:sz w:val="24"/>
          <w:szCs w:val="24"/>
        </w:rPr>
      </w:pPr>
    </w:p>
    <w:p w:rsidR="00766B58" w:rsidRPr="00941CF5" w:rsidRDefault="009E1433" w:rsidP="00A30E0F">
      <w:pPr>
        <w:spacing w:after="0" w:line="360" w:lineRule="auto"/>
        <w:jc w:val="center"/>
        <w:rPr>
          <w:rFonts w:ascii="Arial" w:hAnsi="Arial" w:cs="Arial"/>
          <w:b/>
          <w:sz w:val="24"/>
          <w:szCs w:val="24"/>
        </w:rPr>
      </w:pPr>
      <w:r w:rsidRPr="00941CF5">
        <w:rPr>
          <w:rFonts w:ascii="Arial" w:hAnsi="Arial" w:cs="Arial"/>
          <w:b/>
          <w:sz w:val="24"/>
          <w:szCs w:val="24"/>
        </w:rPr>
        <w:t>DIP. DIEGO ORLANDO GARRIDO LÓPEZ</w:t>
      </w:r>
    </w:p>
    <w:p w:rsidR="00923FA1" w:rsidRDefault="00923FA1" w:rsidP="008D1E06">
      <w:pPr>
        <w:spacing w:after="0" w:line="360" w:lineRule="auto"/>
        <w:ind w:firstLine="708"/>
        <w:jc w:val="both"/>
        <w:rPr>
          <w:rFonts w:ascii="Tahoma" w:hAnsi="Tahoma"/>
          <w:b/>
          <w:i/>
          <w:sz w:val="24"/>
        </w:rPr>
      </w:pPr>
    </w:p>
    <w:p w:rsidR="00941CF5" w:rsidRDefault="00941CF5" w:rsidP="008D1E06">
      <w:pPr>
        <w:spacing w:after="0" w:line="360" w:lineRule="auto"/>
        <w:ind w:firstLine="708"/>
        <w:jc w:val="both"/>
        <w:rPr>
          <w:rFonts w:ascii="Tahoma" w:hAnsi="Tahoma"/>
          <w:b/>
          <w:i/>
          <w:sz w:val="24"/>
        </w:rPr>
      </w:pPr>
    </w:p>
    <w:p w:rsidR="00941CF5" w:rsidRPr="008D1E06" w:rsidRDefault="00941CF5" w:rsidP="008D1E06">
      <w:pPr>
        <w:spacing w:after="0" w:line="360" w:lineRule="auto"/>
        <w:ind w:firstLine="708"/>
        <w:jc w:val="both"/>
        <w:rPr>
          <w:rFonts w:ascii="Tahoma" w:hAnsi="Tahoma"/>
          <w:b/>
          <w:i/>
          <w:sz w:val="24"/>
        </w:rPr>
      </w:pPr>
    </w:p>
    <w:sectPr w:rsidR="00941CF5" w:rsidRPr="008D1E06" w:rsidSect="00941CF5">
      <w:headerReference w:type="default" r:id="rId12"/>
      <w:footerReference w:type="default" r:id="rId13"/>
      <w:pgSz w:w="12240" w:h="15840"/>
      <w:pgMar w:top="2516" w:right="1325" w:bottom="2410" w:left="1701"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16" w:rsidRDefault="00AB0816" w:rsidP="00175AC1">
      <w:pPr>
        <w:spacing w:after="0" w:line="240" w:lineRule="auto"/>
      </w:pPr>
      <w:r>
        <w:separator/>
      </w:r>
    </w:p>
  </w:endnote>
  <w:endnote w:type="continuationSeparator" w:id="0">
    <w:p w:rsidR="00AB0816" w:rsidRDefault="00AB0816" w:rsidP="001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2A" w:rsidRDefault="00DB1B2A">
    <w:pPr>
      <w:pStyle w:val="Piedepgina"/>
      <w:pBdr>
        <w:top w:val="thinThickSmallGap" w:sz="24" w:space="1" w:color="622423" w:themeColor="accent2" w:themeShade="7F"/>
      </w:pBdr>
      <w:rPr>
        <w:rFonts w:asciiTheme="majorHAnsi" w:eastAsiaTheme="majorEastAsia" w:hAnsiTheme="majorHAnsi" w:cstheme="majorBidi"/>
      </w:rPr>
    </w:pPr>
    <w:r>
      <w:rPr>
        <w:rFonts w:ascii="Century Gothic" w:hAnsi="Century Gothic"/>
        <w:sz w:val="16"/>
      </w:rPr>
      <w:t>Plaza de la Constitución No. 7, 2° Piso, Oficina 206, Col.  Centro, Del. Cuauhtémoc, Tel.- 51301980 Ext. 2312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C5411D" w:rsidRPr="00C5411D">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DB1B2A" w:rsidRPr="00BB7254" w:rsidRDefault="00DB1B2A" w:rsidP="00F014E5">
    <w:pPr>
      <w:pStyle w:val="Piedepgina"/>
      <w:tabs>
        <w:tab w:val="clear" w:pos="4419"/>
        <w:tab w:val="clear" w:pos="8838"/>
        <w:tab w:val="left" w:pos="2512"/>
      </w:tabs>
      <w:rPr>
        <w:rFonts w:ascii="Century Gothic" w:hAnsi="Century Gothic"/>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16" w:rsidRDefault="00AB0816" w:rsidP="00175AC1">
      <w:pPr>
        <w:spacing w:after="0" w:line="240" w:lineRule="auto"/>
      </w:pPr>
      <w:r>
        <w:separator/>
      </w:r>
    </w:p>
  </w:footnote>
  <w:footnote w:type="continuationSeparator" w:id="0">
    <w:p w:rsidR="00AB0816" w:rsidRDefault="00AB0816" w:rsidP="00175AC1">
      <w:pPr>
        <w:spacing w:after="0" w:line="240" w:lineRule="auto"/>
      </w:pPr>
      <w:r>
        <w:continuationSeparator/>
      </w:r>
    </w:p>
  </w:footnote>
  <w:footnote w:id="1">
    <w:p w:rsidR="00095936" w:rsidRDefault="00095936">
      <w:pPr>
        <w:pStyle w:val="Textonotapie"/>
      </w:pPr>
      <w:r>
        <w:rPr>
          <w:rStyle w:val="Refdenotaalpie"/>
        </w:rPr>
        <w:footnoteRef/>
      </w:r>
      <w:r>
        <w:t xml:space="preserve"> </w:t>
      </w:r>
      <w:hyperlink r:id="rId1" w:history="1">
        <w:r>
          <w:rPr>
            <w:rStyle w:val="Hipervnculo"/>
          </w:rPr>
          <w:t>https://politica.expansion.mx/cdmx/2019/11/09/los-desaparecidos-en-cdmx-de-779-casos-373-son-bebes-ninos-y-adolescentes</w:t>
        </w:r>
      </w:hyperlink>
    </w:p>
  </w:footnote>
  <w:footnote w:id="2">
    <w:p w:rsidR="00083D8A" w:rsidRDefault="00083D8A">
      <w:pPr>
        <w:pStyle w:val="Textonotapie"/>
      </w:pPr>
      <w:r>
        <w:rPr>
          <w:rStyle w:val="Refdenotaalpie"/>
        </w:rPr>
        <w:footnoteRef/>
      </w:r>
      <w:r>
        <w:t xml:space="preserve"> </w:t>
      </w:r>
      <w:hyperlink r:id="rId2" w:history="1">
        <w:r>
          <w:rPr>
            <w:rStyle w:val="Hipervnculo"/>
          </w:rPr>
          <w:t>https://www.excelsior.com.mx/nacional/mexico-busca-a-11-mil-ninos-desaparecidosalerta-amber-no-sirve/1359092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2A" w:rsidRDefault="00DB1B2A" w:rsidP="00175AC1">
    <w:pPr>
      <w:pStyle w:val="Encabezado"/>
      <w:jc w:val="center"/>
    </w:pPr>
    <w:r>
      <w:rPr>
        <w:noProof/>
      </w:rPr>
      <mc:AlternateContent>
        <mc:Choice Requires="wps">
          <w:drawing>
            <wp:anchor distT="4294967294" distB="4294967294" distL="114300" distR="114300" simplePos="0" relativeHeight="251663360" behindDoc="0" locked="0" layoutInCell="1" allowOverlap="1" wp14:anchorId="0577ED01" wp14:editId="64CBEB6B">
              <wp:simplePos x="0" y="0"/>
              <wp:positionH relativeFrom="column">
                <wp:posOffset>-466090</wp:posOffset>
              </wp:positionH>
              <wp:positionV relativeFrom="paragraph">
                <wp:posOffset>904240</wp:posOffset>
              </wp:positionV>
              <wp:extent cx="6560185"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3CF38" id="_x0000_t32" coordsize="21600,21600" o:spt="32" o:oned="t" path="m,l21600,21600e" filled="f">
              <v:path arrowok="t" fillok="f" o:connecttype="none"/>
              <o:lock v:ext="edit" shapetype="t"/>
            </v:shapetype>
            <v:shape id="AutoShape 3" o:spid="_x0000_s1026" type="#_x0000_t32" style="position:absolute;margin-left:-36.7pt;margin-top:71.2pt;width:516.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" strokeweight="1.5pt"/>
          </w:pict>
        </mc:Fallback>
      </mc:AlternateContent>
    </w:r>
    <w:r>
      <w:rPr>
        <w:rFonts w:ascii="Century Gothic" w:hAnsi="Century Gothic"/>
        <w:b/>
        <w:noProof/>
        <w:sz w:val="20"/>
      </w:rPr>
      <mc:AlternateContent>
        <mc:Choice Requires="wps">
          <w:drawing>
            <wp:anchor distT="0" distB="0" distL="114300" distR="114300" simplePos="0" relativeHeight="251662336" behindDoc="0" locked="0" layoutInCell="1" allowOverlap="1" wp14:anchorId="7E136094" wp14:editId="486CFF82">
              <wp:simplePos x="0" y="0"/>
              <wp:positionH relativeFrom="column">
                <wp:posOffset>1015365</wp:posOffset>
              </wp:positionH>
              <wp:positionV relativeFrom="paragraph">
                <wp:posOffset>-34925</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2A" w:rsidRPr="008216C3" w:rsidRDefault="00DB1B2A" w:rsidP="009C2688">
                          <w:pPr>
                            <w:pStyle w:val="Encabezado"/>
                            <w:jc w:val="center"/>
                            <w:rPr>
                              <w:rFonts w:ascii="Century Gothic" w:hAnsi="Century Gothic"/>
                              <w:b/>
                              <w:sz w:val="20"/>
                            </w:rPr>
                          </w:pPr>
                          <w:r w:rsidRPr="008216C3">
                            <w:rPr>
                              <w:rFonts w:ascii="Century Gothic" w:hAnsi="Century Gothic"/>
                              <w:b/>
                              <w:sz w:val="20"/>
                            </w:rPr>
                            <w:t>DIP. DIEGO ORLANDO GARRIDO LÓPEZ</w:t>
                          </w:r>
                        </w:p>
                        <w:p w:rsidR="00DB1B2A" w:rsidRPr="008216C3" w:rsidRDefault="00DB1B2A"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DB1B2A" w:rsidRDefault="00DB1B2A">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136094" id="_x0000_t202" coordsize="21600,21600" o:spt="202" path="m,l,21600r21600,l21600,xe">
              <v:stroke joinstyle="miter"/>
              <v:path gradientshapeok="t" o:connecttype="rect"/>
            </v:shapetype>
            <v:shape id="Text Box 2" o:spid="_x0000_s1026" type="#_x0000_t202" style="position:absolute;left:0;text-align:left;margin-left:79.95pt;margin-top:-2.75pt;width:295.25pt;height:57.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" stroked="f">
              <v:textbox style="mso-fit-shape-to-text:t">
                <w:txbxContent>
                  <w:p w:rsidR="00DB1B2A" w:rsidRPr="008216C3" w:rsidRDefault="00DB1B2A" w:rsidP="009C2688">
                    <w:pPr>
                      <w:pStyle w:val="Encabezado"/>
                      <w:jc w:val="center"/>
                      <w:rPr>
                        <w:rFonts w:ascii="Century Gothic" w:hAnsi="Century Gothic"/>
                        <w:b/>
                        <w:sz w:val="20"/>
                      </w:rPr>
                    </w:pPr>
                    <w:r w:rsidRPr="008216C3">
                      <w:rPr>
                        <w:rFonts w:ascii="Century Gothic" w:hAnsi="Century Gothic"/>
                        <w:b/>
                        <w:sz w:val="20"/>
                      </w:rPr>
                      <w:t>DIP. DIEGO ORLANDO GARRIDO LÓPEZ</w:t>
                    </w:r>
                  </w:p>
                  <w:p w:rsidR="00DB1B2A" w:rsidRPr="008216C3" w:rsidRDefault="00DB1B2A"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DB1B2A" w:rsidRDefault="00DB1B2A">
                    <w:pPr>
                      <w:rPr>
                        <w:lang w:val="es-ES"/>
                      </w:rPr>
                    </w:pPr>
                  </w:p>
                </w:txbxContent>
              </v:textbox>
              <w10:wrap type="topAndBottom"/>
            </v:shape>
          </w:pict>
        </mc:Fallback>
      </mc:AlternateContent>
    </w:r>
    <w:r>
      <w:rPr>
        <w:noProof/>
      </w:rPr>
      <w:drawing>
        <wp:anchor distT="0" distB="0" distL="114300" distR="114300" simplePos="0" relativeHeight="251657216" behindDoc="0" locked="0" layoutInCell="1" allowOverlap="1" wp14:anchorId="1892EDE1" wp14:editId="57BC876F">
          <wp:simplePos x="0" y="0"/>
          <wp:positionH relativeFrom="column">
            <wp:posOffset>-668020</wp:posOffset>
          </wp:positionH>
          <wp:positionV relativeFrom="paragraph">
            <wp:posOffset>-328930</wp:posOffset>
          </wp:positionV>
          <wp:extent cx="937260" cy="1045845"/>
          <wp:effectExtent l="19050" t="0" r="0" b="0"/>
          <wp:wrapTopAndBottom/>
          <wp:docPr id="15"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60288" behindDoc="0" locked="0" layoutInCell="1" allowOverlap="1" wp14:anchorId="76A49E17" wp14:editId="2451C05C">
          <wp:simplePos x="0" y="0"/>
          <wp:positionH relativeFrom="column">
            <wp:posOffset>5328920</wp:posOffset>
          </wp:positionH>
          <wp:positionV relativeFrom="paragraph">
            <wp:posOffset>-162560</wp:posOffset>
          </wp:positionV>
          <wp:extent cx="681990" cy="680085"/>
          <wp:effectExtent l="19050" t="0" r="3810" b="0"/>
          <wp:wrapTopAndBottom/>
          <wp:docPr id="16"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p>
  <w:p w:rsidR="00DB1B2A" w:rsidRPr="008216C3" w:rsidRDefault="00DB1B2A" w:rsidP="00175AC1">
    <w:pPr>
      <w:pStyle w:val="Encabezado"/>
      <w:jc w:val="center"/>
      <w:rPr>
        <w:rFonts w:ascii="Century Gothic" w:hAnsi="Century Gothic"/>
        <w:b/>
        <w:sz w:val="20"/>
      </w:rPr>
    </w:pPr>
  </w:p>
  <w:p w:rsidR="00DB1B2A" w:rsidRDefault="00DB1B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C42"/>
    <w:multiLevelType w:val="hybridMultilevel"/>
    <w:tmpl w:val="981258B4"/>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05D729A0"/>
    <w:multiLevelType w:val="hybridMultilevel"/>
    <w:tmpl w:val="21D89C76"/>
    <w:lvl w:ilvl="0" w:tplc="EACEA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362C6"/>
    <w:multiLevelType w:val="multilevel"/>
    <w:tmpl w:val="FD5C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05F38"/>
    <w:multiLevelType w:val="hybridMultilevel"/>
    <w:tmpl w:val="7D0A534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30F587D"/>
    <w:multiLevelType w:val="hybridMultilevel"/>
    <w:tmpl w:val="53B6D2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BF4D22"/>
    <w:multiLevelType w:val="hybridMultilevel"/>
    <w:tmpl w:val="DBFA8842"/>
    <w:lvl w:ilvl="0" w:tplc="46FED76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21626F5F"/>
    <w:multiLevelType w:val="hybridMultilevel"/>
    <w:tmpl w:val="0C1E4D76"/>
    <w:lvl w:ilvl="0" w:tplc="E522CE7C">
      <w:start w:val="12"/>
      <w:numFmt w:val="upperRoman"/>
      <w:lvlText w:val="%1."/>
      <w:lvlJc w:val="left"/>
      <w:pPr>
        <w:ind w:left="1004" w:hanging="720"/>
      </w:pPr>
      <w:rPr>
        <w:rFonts w:hint="default"/>
        <w:b w:val="0"/>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3A17E88"/>
    <w:multiLevelType w:val="multilevel"/>
    <w:tmpl w:val="10A6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81368"/>
    <w:multiLevelType w:val="hybridMultilevel"/>
    <w:tmpl w:val="645C88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D3CB8"/>
    <w:multiLevelType w:val="hybridMultilevel"/>
    <w:tmpl w:val="4D367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7F6FFA"/>
    <w:multiLevelType w:val="hybridMultilevel"/>
    <w:tmpl w:val="1768371E"/>
    <w:lvl w:ilvl="0" w:tplc="FB16209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9300C2"/>
    <w:multiLevelType w:val="hybridMultilevel"/>
    <w:tmpl w:val="407C38B6"/>
    <w:lvl w:ilvl="0" w:tplc="7EEA7746">
      <w:start w:val="12"/>
      <w:numFmt w:val="upperRoman"/>
      <w:lvlText w:val="%1."/>
      <w:lvlJc w:val="left"/>
      <w:pPr>
        <w:ind w:left="862" w:hanging="720"/>
      </w:pPr>
      <w:rPr>
        <w:rFonts w:hint="default"/>
        <w:b w:val="0"/>
        <w:u w:val="none"/>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5B65602"/>
    <w:multiLevelType w:val="multilevel"/>
    <w:tmpl w:val="500C597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C0A6A"/>
    <w:multiLevelType w:val="hybridMultilevel"/>
    <w:tmpl w:val="C2D86098"/>
    <w:lvl w:ilvl="0" w:tplc="B3B0ECC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D827E3"/>
    <w:multiLevelType w:val="multilevel"/>
    <w:tmpl w:val="B74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9F0813"/>
    <w:multiLevelType w:val="hybridMultilevel"/>
    <w:tmpl w:val="28A6CF0C"/>
    <w:lvl w:ilvl="0" w:tplc="EACEA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207252"/>
    <w:multiLevelType w:val="hybridMultilevel"/>
    <w:tmpl w:val="ED22E932"/>
    <w:lvl w:ilvl="0" w:tplc="B3B0ECC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E6FB7"/>
    <w:multiLevelType w:val="hybridMultilevel"/>
    <w:tmpl w:val="1742B3F0"/>
    <w:lvl w:ilvl="0" w:tplc="10806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550511"/>
    <w:multiLevelType w:val="hybridMultilevel"/>
    <w:tmpl w:val="28A6CF0C"/>
    <w:lvl w:ilvl="0" w:tplc="EACEA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70DAB"/>
    <w:multiLevelType w:val="hybridMultilevel"/>
    <w:tmpl w:val="860E50AA"/>
    <w:lvl w:ilvl="0" w:tplc="1B6ED1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CB23B1"/>
    <w:multiLevelType w:val="hybridMultilevel"/>
    <w:tmpl w:val="5AF4BE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AB2A3F"/>
    <w:multiLevelType w:val="hybridMultilevel"/>
    <w:tmpl w:val="D4EABF2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7AB40FC"/>
    <w:multiLevelType w:val="hybridMultilevel"/>
    <w:tmpl w:val="37B22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221940"/>
    <w:multiLevelType w:val="hybridMultilevel"/>
    <w:tmpl w:val="3A6A405A"/>
    <w:lvl w:ilvl="0" w:tplc="ECAE6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287D3F"/>
    <w:multiLevelType w:val="hybridMultilevel"/>
    <w:tmpl w:val="539A9A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7A75F3"/>
    <w:multiLevelType w:val="hybridMultilevel"/>
    <w:tmpl w:val="A1AE1DB0"/>
    <w:lvl w:ilvl="0" w:tplc="811ED6C4">
      <w:start w:val="1"/>
      <w:numFmt w:val="lowerLetter"/>
      <w:lvlText w:val="%1)"/>
      <w:lvlJc w:val="left"/>
      <w:pPr>
        <w:ind w:left="885" w:hanging="5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565469"/>
    <w:multiLevelType w:val="hybridMultilevel"/>
    <w:tmpl w:val="FE802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71524"/>
    <w:multiLevelType w:val="hybridMultilevel"/>
    <w:tmpl w:val="0E02C3DE"/>
    <w:lvl w:ilvl="0" w:tplc="CF64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35201A"/>
    <w:multiLevelType w:val="hybridMultilevel"/>
    <w:tmpl w:val="9B8A81C0"/>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9" w15:restartNumberingAfterBreak="0">
    <w:nsid w:val="6BDA65E9"/>
    <w:multiLevelType w:val="hybridMultilevel"/>
    <w:tmpl w:val="EA88F42E"/>
    <w:lvl w:ilvl="0" w:tplc="2BAE1932">
      <w:start w:val="1"/>
      <w:numFmt w:val="lowerLetter"/>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CD45E76"/>
    <w:multiLevelType w:val="hybridMultilevel"/>
    <w:tmpl w:val="3196B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C0FE5"/>
    <w:multiLevelType w:val="hybridMultilevel"/>
    <w:tmpl w:val="EA88F42E"/>
    <w:lvl w:ilvl="0" w:tplc="2BAE1932">
      <w:start w:val="1"/>
      <w:numFmt w:val="lowerLetter"/>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DEB1F03"/>
    <w:multiLevelType w:val="hybridMultilevel"/>
    <w:tmpl w:val="DC50AD98"/>
    <w:lvl w:ilvl="0" w:tplc="0EA29AB0">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885991"/>
    <w:multiLevelType w:val="hybridMultilevel"/>
    <w:tmpl w:val="C840DCAC"/>
    <w:lvl w:ilvl="0" w:tplc="02DE74C0">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9"/>
  </w:num>
  <w:num w:numId="2">
    <w:abstractNumId w:val="29"/>
  </w:num>
  <w:num w:numId="3">
    <w:abstractNumId w:val="31"/>
  </w:num>
  <w:num w:numId="4">
    <w:abstractNumId w:val="16"/>
  </w:num>
  <w:num w:numId="5">
    <w:abstractNumId w:val="12"/>
  </w:num>
  <w:num w:numId="6">
    <w:abstractNumId w:val="14"/>
  </w:num>
  <w:num w:numId="7">
    <w:abstractNumId w:val="1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2"/>
  </w:num>
  <w:num w:numId="11">
    <w:abstractNumId w:val="4"/>
  </w:num>
  <w:num w:numId="12">
    <w:abstractNumId w:val="8"/>
  </w:num>
  <w:num w:numId="13">
    <w:abstractNumId w:val="20"/>
  </w:num>
  <w:num w:numId="14">
    <w:abstractNumId w:val="3"/>
  </w:num>
  <w:num w:numId="15">
    <w:abstractNumId w:val="15"/>
  </w:num>
  <w:num w:numId="16">
    <w:abstractNumId w:val="18"/>
  </w:num>
  <w:num w:numId="17">
    <w:abstractNumId w:val="1"/>
  </w:num>
  <w:num w:numId="18">
    <w:abstractNumId w:val="32"/>
  </w:num>
  <w:num w:numId="19">
    <w:abstractNumId w:val="25"/>
  </w:num>
  <w:num w:numId="20">
    <w:abstractNumId w:val="21"/>
  </w:num>
  <w:num w:numId="21">
    <w:abstractNumId w:val="24"/>
  </w:num>
  <w:num w:numId="22">
    <w:abstractNumId w:val="30"/>
  </w:num>
  <w:num w:numId="23">
    <w:abstractNumId w:val="28"/>
  </w:num>
  <w:num w:numId="24">
    <w:abstractNumId w:val="23"/>
  </w:num>
  <w:num w:numId="25">
    <w:abstractNumId w:val="17"/>
  </w:num>
  <w:num w:numId="26">
    <w:abstractNumId w:val="11"/>
  </w:num>
  <w:num w:numId="27">
    <w:abstractNumId w:val="5"/>
  </w:num>
  <w:num w:numId="28">
    <w:abstractNumId w:val="6"/>
  </w:num>
  <w:num w:numId="29">
    <w:abstractNumId w:val="10"/>
  </w:num>
  <w:num w:numId="30">
    <w:abstractNumId w:val="0"/>
  </w:num>
  <w:num w:numId="31">
    <w:abstractNumId w:val="2"/>
  </w:num>
  <w:num w:numId="32">
    <w:abstractNumId w:val="7"/>
  </w:num>
  <w:num w:numId="33">
    <w:abstractNumId w:val="26"/>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C1"/>
    <w:rsid w:val="00001195"/>
    <w:rsid w:val="00002631"/>
    <w:rsid w:val="000029C6"/>
    <w:rsid w:val="000044B9"/>
    <w:rsid w:val="000057FB"/>
    <w:rsid w:val="00011ECE"/>
    <w:rsid w:val="00013F37"/>
    <w:rsid w:val="00014B09"/>
    <w:rsid w:val="00017C70"/>
    <w:rsid w:val="000201F9"/>
    <w:rsid w:val="00020428"/>
    <w:rsid w:val="00022CFA"/>
    <w:rsid w:val="00023458"/>
    <w:rsid w:val="00030D38"/>
    <w:rsid w:val="00032C85"/>
    <w:rsid w:val="00032CC1"/>
    <w:rsid w:val="00034A70"/>
    <w:rsid w:val="00036897"/>
    <w:rsid w:val="00071CE9"/>
    <w:rsid w:val="00074E99"/>
    <w:rsid w:val="00076551"/>
    <w:rsid w:val="000766BD"/>
    <w:rsid w:val="00077184"/>
    <w:rsid w:val="0007738C"/>
    <w:rsid w:val="0007778A"/>
    <w:rsid w:val="000812F1"/>
    <w:rsid w:val="00083D8A"/>
    <w:rsid w:val="00093DAC"/>
    <w:rsid w:val="00095936"/>
    <w:rsid w:val="000A0EBA"/>
    <w:rsid w:val="000A5F8F"/>
    <w:rsid w:val="000B1576"/>
    <w:rsid w:val="000B3BF5"/>
    <w:rsid w:val="000B483B"/>
    <w:rsid w:val="000B4F3D"/>
    <w:rsid w:val="000B6B95"/>
    <w:rsid w:val="000C5A2E"/>
    <w:rsid w:val="000C7AF1"/>
    <w:rsid w:val="000D0EAE"/>
    <w:rsid w:val="000D5764"/>
    <w:rsid w:val="000E1DB0"/>
    <w:rsid w:val="000E2A31"/>
    <w:rsid w:val="000E6F45"/>
    <w:rsid w:val="000E7C47"/>
    <w:rsid w:val="000F1D2E"/>
    <w:rsid w:val="000F3E75"/>
    <w:rsid w:val="000F471F"/>
    <w:rsid w:val="000F7152"/>
    <w:rsid w:val="00100CDB"/>
    <w:rsid w:val="001021F7"/>
    <w:rsid w:val="00112DC3"/>
    <w:rsid w:val="00115A70"/>
    <w:rsid w:val="00116AB5"/>
    <w:rsid w:val="00122976"/>
    <w:rsid w:val="0013704E"/>
    <w:rsid w:val="00144650"/>
    <w:rsid w:val="0014583F"/>
    <w:rsid w:val="00145FB6"/>
    <w:rsid w:val="001511D6"/>
    <w:rsid w:val="00152C85"/>
    <w:rsid w:val="001545E5"/>
    <w:rsid w:val="00155992"/>
    <w:rsid w:val="00157C3D"/>
    <w:rsid w:val="00164BB8"/>
    <w:rsid w:val="00166C4A"/>
    <w:rsid w:val="00174521"/>
    <w:rsid w:val="00175AC1"/>
    <w:rsid w:val="00180440"/>
    <w:rsid w:val="00182EED"/>
    <w:rsid w:val="0019008D"/>
    <w:rsid w:val="001903BE"/>
    <w:rsid w:val="0019261D"/>
    <w:rsid w:val="001949E6"/>
    <w:rsid w:val="0019575C"/>
    <w:rsid w:val="001B4049"/>
    <w:rsid w:val="001C15D7"/>
    <w:rsid w:val="001C1F24"/>
    <w:rsid w:val="001C7E41"/>
    <w:rsid w:val="001D2E5F"/>
    <w:rsid w:val="001D3B88"/>
    <w:rsid w:val="001F1F38"/>
    <w:rsid w:val="001F4B1F"/>
    <w:rsid w:val="001F6D9D"/>
    <w:rsid w:val="00201370"/>
    <w:rsid w:val="00201B96"/>
    <w:rsid w:val="00202013"/>
    <w:rsid w:val="00205A41"/>
    <w:rsid w:val="00206E9A"/>
    <w:rsid w:val="00217B07"/>
    <w:rsid w:val="00220AB1"/>
    <w:rsid w:val="00223108"/>
    <w:rsid w:val="00223671"/>
    <w:rsid w:val="002246D2"/>
    <w:rsid w:val="0023275F"/>
    <w:rsid w:val="002353FE"/>
    <w:rsid w:val="00236962"/>
    <w:rsid w:val="002422FF"/>
    <w:rsid w:val="00251B54"/>
    <w:rsid w:val="00255501"/>
    <w:rsid w:val="00257705"/>
    <w:rsid w:val="00263696"/>
    <w:rsid w:val="002672AE"/>
    <w:rsid w:val="0028362B"/>
    <w:rsid w:val="002840C5"/>
    <w:rsid w:val="00294F3A"/>
    <w:rsid w:val="002A0362"/>
    <w:rsid w:val="002A0B4D"/>
    <w:rsid w:val="002A380D"/>
    <w:rsid w:val="002B0A8A"/>
    <w:rsid w:val="002B0C3B"/>
    <w:rsid w:val="002C1D6B"/>
    <w:rsid w:val="002C6E0B"/>
    <w:rsid w:val="002D3867"/>
    <w:rsid w:val="002D7F40"/>
    <w:rsid w:val="002E285B"/>
    <w:rsid w:val="002F0158"/>
    <w:rsid w:val="002F3AAC"/>
    <w:rsid w:val="002F4243"/>
    <w:rsid w:val="002F4B16"/>
    <w:rsid w:val="00307081"/>
    <w:rsid w:val="00307287"/>
    <w:rsid w:val="00314487"/>
    <w:rsid w:val="003223BA"/>
    <w:rsid w:val="00322C4D"/>
    <w:rsid w:val="00322E7D"/>
    <w:rsid w:val="003238E3"/>
    <w:rsid w:val="0032620C"/>
    <w:rsid w:val="003271B4"/>
    <w:rsid w:val="0032741B"/>
    <w:rsid w:val="00331906"/>
    <w:rsid w:val="00337C33"/>
    <w:rsid w:val="00341E5E"/>
    <w:rsid w:val="00343922"/>
    <w:rsid w:val="003456EB"/>
    <w:rsid w:val="0034721A"/>
    <w:rsid w:val="0034727B"/>
    <w:rsid w:val="003504F4"/>
    <w:rsid w:val="003564F4"/>
    <w:rsid w:val="00362C77"/>
    <w:rsid w:val="003719FC"/>
    <w:rsid w:val="00371E8C"/>
    <w:rsid w:val="00372A1D"/>
    <w:rsid w:val="00372A22"/>
    <w:rsid w:val="00381605"/>
    <w:rsid w:val="003838A5"/>
    <w:rsid w:val="00383CAB"/>
    <w:rsid w:val="00384F02"/>
    <w:rsid w:val="00385D20"/>
    <w:rsid w:val="003961A8"/>
    <w:rsid w:val="003A00D7"/>
    <w:rsid w:val="003A04B4"/>
    <w:rsid w:val="003B3162"/>
    <w:rsid w:val="003C009B"/>
    <w:rsid w:val="003C092D"/>
    <w:rsid w:val="003C2A90"/>
    <w:rsid w:val="003C65F4"/>
    <w:rsid w:val="003E0538"/>
    <w:rsid w:val="003E3A79"/>
    <w:rsid w:val="003E639B"/>
    <w:rsid w:val="003E6A31"/>
    <w:rsid w:val="003F4272"/>
    <w:rsid w:val="00401539"/>
    <w:rsid w:val="004017F7"/>
    <w:rsid w:val="0040528A"/>
    <w:rsid w:val="00405A4F"/>
    <w:rsid w:val="00406A5D"/>
    <w:rsid w:val="004138D8"/>
    <w:rsid w:val="00424604"/>
    <w:rsid w:val="00434DA2"/>
    <w:rsid w:val="00440357"/>
    <w:rsid w:val="00440A9E"/>
    <w:rsid w:val="00441A7C"/>
    <w:rsid w:val="00442587"/>
    <w:rsid w:val="00443D92"/>
    <w:rsid w:val="004453C7"/>
    <w:rsid w:val="00446887"/>
    <w:rsid w:val="00446A11"/>
    <w:rsid w:val="0045607E"/>
    <w:rsid w:val="00460681"/>
    <w:rsid w:val="00460DA6"/>
    <w:rsid w:val="00461490"/>
    <w:rsid w:val="004631B3"/>
    <w:rsid w:val="004633C6"/>
    <w:rsid w:val="00467E69"/>
    <w:rsid w:val="00477F6B"/>
    <w:rsid w:val="004835C3"/>
    <w:rsid w:val="004871C8"/>
    <w:rsid w:val="004922A3"/>
    <w:rsid w:val="00495EAE"/>
    <w:rsid w:val="004A1598"/>
    <w:rsid w:val="004A3C11"/>
    <w:rsid w:val="004B2173"/>
    <w:rsid w:val="004B2E3F"/>
    <w:rsid w:val="004B2F1C"/>
    <w:rsid w:val="004B4C05"/>
    <w:rsid w:val="004B5CF0"/>
    <w:rsid w:val="004C2E60"/>
    <w:rsid w:val="004C5024"/>
    <w:rsid w:val="004D0515"/>
    <w:rsid w:val="004D6A5B"/>
    <w:rsid w:val="004E0D94"/>
    <w:rsid w:val="004E1B36"/>
    <w:rsid w:val="004E3B52"/>
    <w:rsid w:val="004E66B3"/>
    <w:rsid w:val="004F1E0C"/>
    <w:rsid w:val="004F3477"/>
    <w:rsid w:val="004F4CDD"/>
    <w:rsid w:val="004F6C7F"/>
    <w:rsid w:val="00501536"/>
    <w:rsid w:val="00504436"/>
    <w:rsid w:val="0050496C"/>
    <w:rsid w:val="0050603F"/>
    <w:rsid w:val="00512189"/>
    <w:rsid w:val="00514D16"/>
    <w:rsid w:val="00521F50"/>
    <w:rsid w:val="0052670A"/>
    <w:rsid w:val="00536233"/>
    <w:rsid w:val="00536947"/>
    <w:rsid w:val="005464A5"/>
    <w:rsid w:val="00547955"/>
    <w:rsid w:val="0055287E"/>
    <w:rsid w:val="0055784C"/>
    <w:rsid w:val="00557ABA"/>
    <w:rsid w:val="00563ED4"/>
    <w:rsid w:val="005656DB"/>
    <w:rsid w:val="005674CF"/>
    <w:rsid w:val="0057010E"/>
    <w:rsid w:val="00573B79"/>
    <w:rsid w:val="00582C31"/>
    <w:rsid w:val="00585592"/>
    <w:rsid w:val="005913F2"/>
    <w:rsid w:val="00592D62"/>
    <w:rsid w:val="00595D7C"/>
    <w:rsid w:val="005A010C"/>
    <w:rsid w:val="005A0C26"/>
    <w:rsid w:val="005B5B7E"/>
    <w:rsid w:val="005B7243"/>
    <w:rsid w:val="005B7BD3"/>
    <w:rsid w:val="005C3141"/>
    <w:rsid w:val="005D00E9"/>
    <w:rsid w:val="005D0326"/>
    <w:rsid w:val="005D1FA6"/>
    <w:rsid w:val="005D46B2"/>
    <w:rsid w:val="005D4EF8"/>
    <w:rsid w:val="005D5BC3"/>
    <w:rsid w:val="005E20F2"/>
    <w:rsid w:val="005E400B"/>
    <w:rsid w:val="005E7417"/>
    <w:rsid w:val="005F2567"/>
    <w:rsid w:val="005F2D19"/>
    <w:rsid w:val="005F332F"/>
    <w:rsid w:val="005F379E"/>
    <w:rsid w:val="005F49B9"/>
    <w:rsid w:val="00600DAC"/>
    <w:rsid w:val="006032D9"/>
    <w:rsid w:val="00605ADE"/>
    <w:rsid w:val="006154A9"/>
    <w:rsid w:val="0061572C"/>
    <w:rsid w:val="00620059"/>
    <w:rsid w:val="00631A9F"/>
    <w:rsid w:val="0063427C"/>
    <w:rsid w:val="00634388"/>
    <w:rsid w:val="006346E4"/>
    <w:rsid w:val="00640430"/>
    <w:rsid w:val="00640A4A"/>
    <w:rsid w:val="0064162D"/>
    <w:rsid w:val="0064224D"/>
    <w:rsid w:val="0064512A"/>
    <w:rsid w:val="00646026"/>
    <w:rsid w:val="00647AFB"/>
    <w:rsid w:val="00651269"/>
    <w:rsid w:val="00657746"/>
    <w:rsid w:val="00660A9A"/>
    <w:rsid w:val="006620C7"/>
    <w:rsid w:val="006631A5"/>
    <w:rsid w:val="0066678B"/>
    <w:rsid w:val="00667069"/>
    <w:rsid w:val="00672082"/>
    <w:rsid w:val="00692022"/>
    <w:rsid w:val="00693692"/>
    <w:rsid w:val="006A08BD"/>
    <w:rsid w:val="006A5099"/>
    <w:rsid w:val="006A79E4"/>
    <w:rsid w:val="006B50F2"/>
    <w:rsid w:val="006D2CD2"/>
    <w:rsid w:val="006D3F90"/>
    <w:rsid w:val="006D7DD4"/>
    <w:rsid w:val="006E3C7F"/>
    <w:rsid w:val="006E51DB"/>
    <w:rsid w:val="00703CF1"/>
    <w:rsid w:val="00710751"/>
    <w:rsid w:val="0071076C"/>
    <w:rsid w:val="00712C8A"/>
    <w:rsid w:val="0071353A"/>
    <w:rsid w:val="00713545"/>
    <w:rsid w:val="00720F59"/>
    <w:rsid w:val="00723552"/>
    <w:rsid w:val="007321C5"/>
    <w:rsid w:val="00737006"/>
    <w:rsid w:val="007376C1"/>
    <w:rsid w:val="00737CC0"/>
    <w:rsid w:val="00741069"/>
    <w:rsid w:val="00743FED"/>
    <w:rsid w:val="007519F4"/>
    <w:rsid w:val="00751B43"/>
    <w:rsid w:val="00751F6F"/>
    <w:rsid w:val="00763E40"/>
    <w:rsid w:val="00766B58"/>
    <w:rsid w:val="00772031"/>
    <w:rsid w:val="00787A20"/>
    <w:rsid w:val="00790F91"/>
    <w:rsid w:val="007932C4"/>
    <w:rsid w:val="0079614B"/>
    <w:rsid w:val="00796978"/>
    <w:rsid w:val="007A2489"/>
    <w:rsid w:val="007A4308"/>
    <w:rsid w:val="007A6DAF"/>
    <w:rsid w:val="007D797D"/>
    <w:rsid w:val="007E1F29"/>
    <w:rsid w:val="007E6914"/>
    <w:rsid w:val="007E77F2"/>
    <w:rsid w:val="007F0FF9"/>
    <w:rsid w:val="007F3E71"/>
    <w:rsid w:val="007F7C1D"/>
    <w:rsid w:val="0080231E"/>
    <w:rsid w:val="008035D1"/>
    <w:rsid w:val="00804098"/>
    <w:rsid w:val="00810348"/>
    <w:rsid w:val="00816D96"/>
    <w:rsid w:val="008216C3"/>
    <w:rsid w:val="008244D4"/>
    <w:rsid w:val="0082733A"/>
    <w:rsid w:val="00827B45"/>
    <w:rsid w:val="00835A5F"/>
    <w:rsid w:val="00844933"/>
    <w:rsid w:val="00846297"/>
    <w:rsid w:val="0085254E"/>
    <w:rsid w:val="00854B61"/>
    <w:rsid w:val="008563C6"/>
    <w:rsid w:val="00866563"/>
    <w:rsid w:val="00866BBE"/>
    <w:rsid w:val="00871D9D"/>
    <w:rsid w:val="00871F92"/>
    <w:rsid w:val="008736FB"/>
    <w:rsid w:val="008740DA"/>
    <w:rsid w:val="00881EAB"/>
    <w:rsid w:val="00885B86"/>
    <w:rsid w:val="00894A1C"/>
    <w:rsid w:val="00895600"/>
    <w:rsid w:val="008B0932"/>
    <w:rsid w:val="008C476E"/>
    <w:rsid w:val="008D1E06"/>
    <w:rsid w:val="008D74E2"/>
    <w:rsid w:val="008E1AFF"/>
    <w:rsid w:val="008F10EC"/>
    <w:rsid w:val="008F28D9"/>
    <w:rsid w:val="009046E0"/>
    <w:rsid w:val="00911394"/>
    <w:rsid w:val="00914816"/>
    <w:rsid w:val="00914B46"/>
    <w:rsid w:val="00923FA1"/>
    <w:rsid w:val="00930B7F"/>
    <w:rsid w:val="00933F67"/>
    <w:rsid w:val="00941CF5"/>
    <w:rsid w:val="009433D4"/>
    <w:rsid w:val="00943671"/>
    <w:rsid w:val="009522BD"/>
    <w:rsid w:val="00953B44"/>
    <w:rsid w:val="00953C5E"/>
    <w:rsid w:val="00957778"/>
    <w:rsid w:val="00963CC6"/>
    <w:rsid w:val="00965856"/>
    <w:rsid w:val="00966FE1"/>
    <w:rsid w:val="00967EB9"/>
    <w:rsid w:val="00970CA7"/>
    <w:rsid w:val="009713B4"/>
    <w:rsid w:val="009718E0"/>
    <w:rsid w:val="009834F6"/>
    <w:rsid w:val="00984239"/>
    <w:rsid w:val="00992582"/>
    <w:rsid w:val="009935C2"/>
    <w:rsid w:val="00994BAD"/>
    <w:rsid w:val="00994C3E"/>
    <w:rsid w:val="00995D6E"/>
    <w:rsid w:val="00995D75"/>
    <w:rsid w:val="009A46F9"/>
    <w:rsid w:val="009A58A4"/>
    <w:rsid w:val="009A7092"/>
    <w:rsid w:val="009B42F2"/>
    <w:rsid w:val="009B518B"/>
    <w:rsid w:val="009B7C94"/>
    <w:rsid w:val="009C1B6A"/>
    <w:rsid w:val="009C2214"/>
    <w:rsid w:val="009C250A"/>
    <w:rsid w:val="009C2688"/>
    <w:rsid w:val="009C4D53"/>
    <w:rsid w:val="009C4DFA"/>
    <w:rsid w:val="009C572D"/>
    <w:rsid w:val="009D295F"/>
    <w:rsid w:val="009D309A"/>
    <w:rsid w:val="009D7915"/>
    <w:rsid w:val="009E1433"/>
    <w:rsid w:val="009E42CE"/>
    <w:rsid w:val="009E57C9"/>
    <w:rsid w:val="009E5B9A"/>
    <w:rsid w:val="009E6E57"/>
    <w:rsid w:val="009F2BB6"/>
    <w:rsid w:val="009F53BE"/>
    <w:rsid w:val="009F5F02"/>
    <w:rsid w:val="009F7650"/>
    <w:rsid w:val="00A01A8D"/>
    <w:rsid w:val="00A01E3B"/>
    <w:rsid w:val="00A048A4"/>
    <w:rsid w:val="00A1026C"/>
    <w:rsid w:val="00A103E3"/>
    <w:rsid w:val="00A1067A"/>
    <w:rsid w:val="00A10D45"/>
    <w:rsid w:val="00A13A3C"/>
    <w:rsid w:val="00A15211"/>
    <w:rsid w:val="00A30E0F"/>
    <w:rsid w:val="00A31740"/>
    <w:rsid w:val="00A35CCA"/>
    <w:rsid w:val="00A40CBE"/>
    <w:rsid w:val="00A431FF"/>
    <w:rsid w:val="00A601E3"/>
    <w:rsid w:val="00A65B92"/>
    <w:rsid w:val="00A67F41"/>
    <w:rsid w:val="00A73C6B"/>
    <w:rsid w:val="00A743EE"/>
    <w:rsid w:val="00A75070"/>
    <w:rsid w:val="00A8579C"/>
    <w:rsid w:val="00A90A61"/>
    <w:rsid w:val="00A920A7"/>
    <w:rsid w:val="00A94924"/>
    <w:rsid w:val="00A960E1"/>
    <w:rsid w:val="00AA05DD"/>
    <w:rsid w:val="00AA0949"/>
    <w:rsid w:val="00AA394D"/>
    <w:rsid w:val="00AA4DFF"/>
    <w:rsid w:val="00AA4E34"/>
    <w:rsid w:val="00AA5823"/>
    <w:rsid w:val="00AA5980"/>
    <w:rsid w:val="00AA6EFE"/>
    <w:rsid w:val="00AB0816"/>
    <w:rsid w:val="00AC14C1"/>
    <w:rsid w:val="00AC1916"/>
    <w:rsid w:val="00AC28AA"/>
    <w:rsid w:val="00AC5F6C"/>
    <w:rsid w:val="00AC7E3E"/>
    <w:rsid w:val="00AD1744"/>
    <w:rsid w:val="00AD2F51"/>
    <w:rsid w:val="00AD4F90"/>
    <w:rsid w:val="00AD7C47"/>
    <w:rsid w:val="00AE055E"/>
    <w:rsid w:val="00AE3DD6"/>
    <w:rsid w:val="00AE438E"/>
    <w:rsid w:val="00AE4A78"/>
    <w:rsid w:val="00AE6867"/>
    <w:rsid w:val="00AE7376"/>
    <w:rsid w:val="00AF4827"/>
    <w:rsid w:val="00B01A0D"/>
    <w:rsid w:val="00B046C1"/>
    <w:rsid w:val="00B11A98"/>
    <w:rsid w:val="00B16424"/>
    <w:rsid w:val="00B1662F"/>
    <w:rsid w:val="00B20611"/>
    <w:rsid w:val="00B23248"/>
    <w:rsid w:val="00B30E44"/>
    <w:rsid w:val="00B32183"/>
    <w:rsid w:val="00B33BAE"/>
    <w:rsid w:val="00B43BE5"/>
    <w:rsid w:val="00B453A3"/>
    <w:rsid w:val="00B47575"/>
    <w:rsid w:val="00B50047"/>
    <w:rsid w:val="00B51C16"/>
    <w:rsid w:val="00B537DE"/>
    <w:rsid w:val="00B5533A"/>
    <w:rsid w:val="00B6357D"/>
    <w:rsid w:val="00B71851"/>
    <w:rsid w:val="00B7256A"/>
    <w:rsid w:val="00B727C4"/>
    <w:rsid w:val="00B841FC"/>
    <w:rsid w:val="00B8693E"/>
    <w:rsid w:val="00B91EEA"/>
    <w:rsid w:val="00B92559"/>
    <w:rsid w:val="00B96BB3"/>
    <w:rsid w:val="00BB080A"/>
    <w:rsid w:val="00BB6EF6"/>
    <w:rsid w:val="00BB7254"/>
    <w:rsid w:val="00BB7B5D"/>
    <w:rsid w:val="00BC2896"/>
    <w:rsid w:val="00BE5921"/>
    <w:rsid w:val="00BE6397"/>
    <w:rsid w:val="00BF1025"/>
    <w:rsid w:val="00BF261F"/>
    <w:rsid w:val="00C02911"/>
    <w:rsid w:val="00C10F08"/>
    <w:rsid w:val="00C1192B"/>
    <w:rsid w:val="00C14AC1"/>
    <w:rsid w:val="00C15A8B"/>
    <w:rsid w:val="00C3678C"/>
    <w:rsid w:val="00C36F75"/>
    <w:rsid w:val="00C43135"/>
    <w:rsid w:val="00C45FD4"/>
    <w:rsid w:val="00C50A64"/>
    <w:rsid w:val="00C52542"/>
    <w:rsid w:val="00C5411D"/>
    <w:rsid w:val="00C55F8C"/>
    <w:rsid w:val="00C56BE0"/>
    <w:rsid w:val="00C5799F"/>
    <w:rsid w:val="00C6121B"/>
    <w:rsid w:val="00C66C3E"/>
    <w:rsid w:val="00C7768F"/>
    <w:rsid w:val="00C77E59"/>
    <w:rsid w:val="00C830BA"/>
    <w:rsid w:val="00C85FDC"/>
    <w:rsid w:val="00C9019A"/>
    <w:rsid w:val="00CA2646"/>
    <w:rsid w:val="00CA4E7C"/>
    <w:rsid w:val="00CB43CC"/>
    <w:rsid w:val="00CB6CA4"/>
    <w:rsid w:val="00CC22CE"/>
    <w:rsid w:val="00CD12A3"/>
    <w:rsid w:val="00CD134A"/>
    <w:rsid w:val="00CD219E"/>
    <w:rsid w:val="00CD2D88"/>
    <w:rsid w:val="00CD4924"/>
    <w:rsid w:val="00CE11D3"/>
    <w:rsid w:val="00CF2CB9"/>
    <w:rsid w:val="00CF7FE9"/>
    <w:rsid w:val="00D015DE"/>
    <w:rsid w:val="00D028A7"/>
    <w:rsid w:val="00D049F5"/>
    <w:rsid w:val="00D051E1"/>
    <w:rsid w:val="00D125D6"/>
    <w:rsid w:val="00D12F5E"/>
    <w:rsid w:val="00D1744D"/>
    <w:rsid w:val="00D411DF"/>
    <w:rsid w:val="00D4217C"/>
    <w:rsid w:val="00D519FE"/>
    <w:rsid w:val="00D5722C"/>
    <w:rsid w:val="00D602B1"/>
    <w:rsid w:val="00D63A85"/>
    <w:rsid w:val="00D77F6B"/>
    <w:rsid w:val="00D93AB0"/>
    <w:rsid w:val="00D973A0"/>
    <w:rsid w:val="00DA60DA"/>
    <w:rsid w:val="00DB0F73"/>
    <w:rsid w:val="00DB1B2A"/>
    <w:rsid w:val="00DB6578"/>
    <w:rsid w:val="00DC11BD"/>
    <w:rsid w:val="00DC6AD4"/>
    <w:rsid w:val="00DD1E41"/>
    <w:rsid w:val="00DD2B1B"/>
    <w:rsid w:val="00DE4E2D"/>
    <w:rsid w:val="00DF1312"/>
    <w:rsid w:val="00DF1A55"/>
    <w:rsid w:val="00DF2D1C"/>
    <w:rsid w:val="00DF474E"/>
    <w:rsid w:val="00DF72B6"/>
    <w:rsid w:val="00E07BFF"/>
    <w:rsid w:val="00E14A5F"/>
    <w:rsid w:val="00E17BEE"/>
    <w:rsid w:val="00E21B66"/>
    <w:rsid w:val="00E21D92"/>
    <w:rsid w:val="00E3655C"/>
    <w:rsid w:val="00E47A16"/>
    <w:rsid w:val="00E52A94"/>
    <w:rsid w:val="00E606C6"/>
    <w:rsid w:val="00E62614"/>
    <w:rsid w:val="00E65EF0"/>
    <w:rsid w:val="00E67B56"/>
    <w:rsid w:val="00E76E66"/>
    <w:rsid w:val="00E815FA"/>
    <w:rsid w:val="00E873EB"/>
    <w:rsid w:val="00EA3973"/>
    <w:rsid w:val="00EA54CE"/>
    <w:rsid w:val="00EA6FD4"/>
    <w:rsid w:val="00EA7BDD"/>
    <w:rsid w:val="00EB04E7"/>
    <w:rsid w:val="00EB09B0"/>
    <w:rsid w:val="00EB2431"/>
    <w:rsid w:val="00EB2C20"/>
    <w:rsid w:val="00EB4B88"/>
    <w:rsid w:val="00EC3733"/>
    <w:rsid w:val="00EC616C"/>
    <w:rsid w:val="00ED324B"/>
    <w:rsid w:val="00ED4ED1"/>
    <w:rsid w:val="00ED6F4E"/>
    <w:rsid w:val="00EE13A3"/>
    <w:rsid w:val="00EF024E"/>
    <w:rsid w:val="00EF06F2"/>
    <w:rsid w:val="00F014E5"/>
    <w:rsid w:val="00F029C0"/>
    <w:rsid w:val="00F15BEA"/>
    <w:rsid w:val="00F17703"/>
    <w:rsid w:val="00F203B4"/>
    <w:rsid w:val="00F224B8"/>
    <w:rsid w:val="00F226C3"/>
    <w:rsid w:val="00F254C0"/>
    <w:rsid w:val="00F42755"/>
    <w:rsid w:val="00F43C60"/>
    <w:rsid w:val="00F441D8"/>
    <w:rsid w:val="00F4753F"/>
    <w:rsid w:val="00F60076"/>
    <w:rsid w:val="00F6185D"/>
    <w:rsid w:val="00F7062C"/>
    <w:rsid w:val="00F728AC"/>
    <w:rsid w:val="00F750E0"/>
    <w:rsid w:val="00F80467"/>
    <w:rsid w:val="00F80899"/>
    <w:rsid w:val="00F811D8"/>
    <w:rsid w:val="00F84174"/>
    <w:rsid w:val="00F86A19"/>
    <w:rsid w:val="00F87F37"/>
    <w:rsid w:val="00F90C0F"/>
    <w:rsid w:val="00F953B1"/>
    <w:rsid w:val="00F958C1"/>
    <w:rsid w:val="00FA407C"/>
    <w:rsid w:val="00FB27E9"/>
    <w:rsid w:val="00FB4375"/>
    <w:rsid w:val="00FC0EBC"/>
    <w:rsid w:val="00FC3D94"/>
    <w:rsid w:val="00FC687F"/>
    <w:rsid w:val="00FC7709"/>
    <w:rsid w:val="00FD0A63"/>
    <w:rsid w:val="00FD5CB0"/>
    <w:rsid w:val="00FF1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9B2AB2-361C-47E6-AEF8-5D06334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67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66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55F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4425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39"/>
    <w:rsid w:val="00F0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20428"/>
    <w:rPr>
      <w:color w:val="0000FF"/>
      <w:u w:val="single"/>
    </w:rPr>
  </w:style>
  <w:style w:type="paragraph" w:styleId="Sinespaciado">
    <w:name w:val="No Spacing"/>
    <w:link w:val="SinespaciadoCar"/>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Prrafodelista1">
    <w:name w:val="Párrafo de lista1"/>
    <w:basedOn w:val="Normal"/>
    <w:uiPriority w:val="34"/>
    <w:qFormat/>
    <w:rsid w:val="002A0362"/>
    <w:pPr>
      <w:spacing w:after="0" w:line="240" w:lineRule="auto"/>
      <w:ind w:left="708"/>
    </w:pPr>
    <w:rPr>
      <w:rFonts w:ascii="Times New Roman" w:eastAsia="Times New Roman" w:hAnsi="Times New Roman" w:cs="Times New Roman"/>
      <w:sz w:val="24"/>
      <w:szCs w:val="24"/>
      <w:lang w:val="es-ES" w:eastAsia="es-ES"/>
    </w:rPr>
  </w:style>
  <w:style w:type="character" w:styleId="Refdenotaalfinal">
    <w:name w:val="endnote reference"/>
    <w:basedOn w:val="Fuentedeprrafopredeter"/>
    <w:uiPriority w:val="99"/>
    <w:semiHidden/>
    <w:unhideWhenUsed/>
    <w:rsid w:val="00343922"/>
  </w:style>
  <w:style w:type="character" w:customStyle="1" w:styleId="SinespaciadoCar">
    <w:name w:val="Sin espaciado Car"/>
    <w:basedOn w:val="Fuentedeprrafopredeter"/>
    <w:link w:val="Sinespaciado"/>
    <w:uiPriority w:val="1"/>
    <w:rsid w:val="00122976"/>
  </w:style>
  <w:style w:type="paragraph" w:customStyle="1" w:styleId="Texto">
    <w:name w:val="Texto"/>
    <w:basedOn w:val="Normal"/>
    <w:rsid w:val="00F15BEA"/>
    <w:pPr>
      <w:spacing w:after="101" w:line="216" w:lineRule="exact"/>
      <w:ind w:firstLine="288"/>
      <w:jc w:val="both"/>
    </w:pPr>
    <w:rPr>
      <w:rFonts w:ascii="Arial" w:eastAsia="Times New Roman" w:hAnsi="Arial" w:cs="Arial"/>
      <w:sz w:val="18"/>
      <w:szCs w:val="18"/>
      <w:lang w:eastAsia="es-ES"/>
    </w:rPr>
  </w:style>
  <w:style w:type="paragraph" w:styleId="Textonotaalfinal">
    <w:name w:val="endnote text"/>
    <w:basedOn w:val="Normal"/>
    <w:link w:val="TextonotaalfinalCar"/>
    <w:uiPriority w:val="99"/>
    <w:semiHidden/>
    <w:unhideWhenUsed/>
    <w:rsid w:val="00C85FDC"/>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semiHidden/>
    <w:rsid w:val="00C85FDC"/>
    <w:rPr>
      <w:rFonts w:eastAsiaTheme="minorHAnsi"/>
      <w:sz w:val="20"/>
      <w:szCs w:val="20"/>
      <w:lang w:eastAsia="en-US"/>
    </w:rPr>
  </w:style>
  <w:style w:type="paragraph" w:customStyle="1" w:styleId="texto0">
    <w:name w:val="texto"/>
    <w:basedOn w:val="Normal"/>
    <w:rsid w:val="00322E7D"/>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322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semiHidden/>
    <w:rsid w:val="00322E7D"/>
    <w:rPr>
      <w:rFonts w:ascii="Times New Roman" w:eastAsia="Times New Roman" w:hAnsi="Times New Roman" w:cs="Times New Roman"/>
      <w:sz w:val="24"/>
      <w:szCs w:val="24"/>
    </w:rPr>
  </w:style>
  <w:style w:type="character" w:customStyle="1" w:styleId="claves">
    <w:name w:val="claves"/>
    <w:basedOn w:val="Fuentedeprrafopredeter"/>
    <w:rsid w:val="00F84174"/>
  </w:style>
  <w:style w:type="character" w:customStyle="1" w:styleId="Ttulo3Car">
    <w:name w:val="Título 3 Car"/>
    <w:basedOn w:val="Fuentedeprrafopredeter"/>
    <w:link w:val="Ttulo3"/>
    <w:uiPriority w:val="9"/>
    <w:rsid w:val="00C55F8C"/>
    <w:rPr>
      <w:rFonts w:ascii="Times New Roman" w:eastAsia="Times New Roman" w:hAnsi="Times New Roman" w:cs="Times New Roman"/>
      <w:b/>
      <w:bCs/>
      <w:sz w:val="27"/>
      <w:szCs w:val="27"/>
    </w:rPr>
  </w:style>
  <w:style w:type="paragraph" w:customStyle="1" w:styleId="Estilo">
    <w:name w:val="Estilo"/>
    <w:basedOn w:val="Sinespaciado"/>
    <w:link w:val="EstiloCar"/>
    <w:qFormat/>
    <w:rsid w:val="00A13A3C"/>
    <w:pPr>
      <w:jc w:val="both"/>
    </w:pPr>
    <w:rPr>
      <w:rFonts w:ascii="Arial" w:eastAsiaTheme="minorHAnsi" w:hAnsi="Arial"/>
      <w:sz w:val="24"/>
      <w:lang w:eastAsia="en-US"/>
    </w:rPr>
  </w:style>
  <w:style w:type="character" w:customStyle="1" w:styleId="EstiloCar">
    <w:name w:val="Estilo Car"/>
    <w:basedOn w:val="Fuentedeprrafopredeter"/>
    <w:link w:val="Estilo"/>
    <w:rsid w:val="00A13A3C"/>
    <w:rPr>
      <w:rFonts w:ascii="Arial" w:eastAsiaTheme="minorHAnsi" w:hAnsi="Arial"/>
      <w:sz w:val="24"/>
      <w:lang w:eastAsia="en-US"/>
    </w:rPr>
  </w:style>
  <w:style w:type="character" w:customStyle="1" w:styleId="Ttulo4Car">
    <w:name w:val="Título 4 Car"/>
    <w:basedOn w:val="Fuentedeprrafopredeter"/>
    <w:link w:val="Ttulo4"/>
    <w:uiPriority w:val="9"/>
    <w:semiHidden/>
    <w:rsid w:val="00442587"/>
    <w:rPr>
      <w:rFonts w:asciiTheme="majorHAnsi" w:eastAsiaTheme="majorEastAsia" w:hAnsiTheme="majorHAnsi" w:cstheme="majorBidi"/>
      <w:b/>
      <w:bCs/>
      <w:i/>
      <w:iCs/>
      <w:color w:val="4F81BD" w:themeColor="accent1"/>
    </w:rPr>
  </w:style>
  <w:style w:type="character" w:customStyle="1" w:styleId="pic-credits">
    <w:name w:val="pic-credits"/>
    <w:basedOn w:val="Fuentedeprrafopredeter"/>
    <w:rsid w:val="00442587"/>
  </w:style>
  <w:style w:type="paragraph" w:customStyle="1" w:styleId="element">
    <w:name w:val="element"/>
    <w:basedOn w:val="Normal"/>
    <w:rsid w:val="00941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966FE1"/>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674CF"/>
    <w:rPr>
      <w:rFonts w:asciiTheme="majorHAnsi" w:eastAsiaTheme="majorEastAsia" w:hAnsiTheme="majorHAnsi" w:cstheme="majorBidi"/>
      <w:b/>
      <w:bCs/>
      <w:color w:val="365F91" w:themeColor="accent1" w:themeShade="BF"/>
      <w:sz w:val="28"/>
      <w:szCs w:val="28"/>
    </w:rPr>
  </w:style>
  <w:style w:type="character" w:customStyle="1" w:styleId="enhancement">
    <w:name w:val="enhancement"/>
    <w:basedOn w:val="Fuentedeprrafopredeter"/>
    <w:rsid w:val="00095936"/>
  </w:style>
  <w:style w:type="paragraph" w:customStyle="1" w:styleId="letter-capitular">
    <w:name w:val="letter-capitular"/>
    <w:basedOn w:val="Normal"/>
    <w:rsid w:val="00036897"/>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36897"/>
    <w:rPr>
      <w:i/>
      <w:iCs/>
    </w:rPr>
  </w:style>
  <w:style w:type="paragraph" w:customStyle="1" w:styleId="h6">
    <w:name w:val="h6"/>
    <w:basedOn w:val="Normal"/>
    <w:rsid w:val="005D5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5D5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58">
      <w:bodyDiv w:val="1"/>
      <w:marLeft w:val="0"/>
      <w:marRight w:val="0"/>
      <w:marTop w:val="0"/>
      <w:marBottom w:val="0"/>
      <w:divBdr>
        <w:top w:val="none" w:sz="0" w:space="0" w:color="auto"/>
        <w:left w:val="none" w:sz="0" w:space="0" w:color="auto"/>
        <w:bottom w:val="none" w:sz="0" w:space="0" w:color="auto"/>
        <w:right w:val="none" w:sz="0" w:space="0" w:color="auto"/>
      </w:divBdr>
    </w:div>
    <w:div w:id="24410297">
      <w:bodyDiv w:val="1"/>
      <w:marLeft w:val="0"/>
      <w:marRight w:val="0"/>
      <w:marTop w:val="0"/>
      <w:marBottom w:val="0"/>
      <w:divBdr>
        <w:top w:val="none" w:sz="0" w:space="0" w:color="auto"/>
        <w:left w:val="none" w:sz="0" w:space="0" w:color="auto"/>
        <w:bottom w:val="none" w:sz="0" w:space="0" w:color="auto"/>
        <w:right w:val="none" w:sz="0" w:space="0" w:color="auto"/>
      </w:divBdr>
    </w:div>
    <w:div w:id="34276552">
      <w:bodyDiv w:val="1"/>
      <w:marLeft w:val="0"/>
      <w:marRight w:val="0"/>
      <w:marTop w:val="0"/>
      <w:marBottom w:val="0"/>
      <w:divBdr>
        <w:top w:val="none" w:sz="0" w:space="0" w:color="auto"/>
        <w:left w:val="none" w:sz="0" w:space="0" w:color="auto"/>
        <w:bottom w:val="none" w:sz="0" w:space="0" w:color="auto"/>
        <w:right w:val="none" w:sz="0" w:space="0" w:color="auto"/>
      </w:divBdr>
    </w:div>
    <w:div w:id="401950301">
      <w:bodyDiv w:val="1"/>
      <w:marLeft w:val="0"/>
      <w:marRight w:val="0"/>
      <w:marTop w:val="0"/>
      <w:marBottom w:val="0"/>
      <w:divBdr>
        <w:top w:val="none" w:sz="0" w:space="0" w:color="auto"/>
        <w:left w:val="none" w:sz="0" w:space="0" w:color="auto"/>
        <w:bottom w:val="none" w:sz="0" w:space="0" w:color="auto"/>
        <w:right w:val="none" w:sz="0" w:space="0" w:color="auto"/>
      </w:divBdr>
    </w:div>
    <w:div w:id="630674495">
      <w:bodyDiv w:val="1"/>
      <w:marLeft w:val="0"/>
      <w:marRight w:val="0"/>
      <w:marTop w:val="0"/>
      <w:marBottom w:val="0"/>
      <w:divBdr>
        <w:top w:val="none" w:sz="0" w:space="0" w:color="auto"/>
        <w:left w:val="none" w:sz="0" w:space="0" w:color="auto"/>
        <w:bottom w:val="none" w:sz="0" w:space="0" w:color="auto"/>
        <w:right w:val="none" w:sz="0" w:space="0" w:color="auto"/>
      </w:divBdr>
    </w:div>
    <w:div w:id="710034929">
      <w:bodyDiv w:val="1"/>
      <w:marLeft w:val="0"/>
      <w:marRight w:val="0"/>
      <w:marTop w:val="0"/>
      <w:marBottom w:val="0"/>
      <w:divBdr>
        <w:top w:val="none" w:sz="0" w:space="0" w:color="auto"/>
        <w:left w:val="none" w:sz="0" w:space="0" w:color="auto"/>
        <w:bottom w:val="none" w:sz="0" w:space="0" w:color="auto"/>
        <w:right w:val="none" w:sz="0" w:space="0" w:color="auto"/>
      </w:divBdr>
    </w:div>
    <w:div w:id="759176048">
      <w:bodyDiv w:val="1"/>
      <w:marLeft w:val="0"/>
      <w:marRight w:val="0"/>
      <w:marTop w:val="0"/>
      <w:marBottom w:val="0"/>
      <w:divBdr>
        <w:top w:val="none" w:sz="0" w:space="0" w:color="auto"/>
        <w:left w:val="none" w:sz="0" w:space="0" w:color="auto"/>
        <w:bottom w:val="none" w:sz="0" w:space="0" w:color="auto"/>
        <w:right w:val="none" w:sz="0" w:space="0" w:color="auto"/>
      </w:divBdr>
    </w:div>
    <w:div w:id="814024816">
      <w:bodyDiv w:val="1"/>
      <w:marLeft w:val="0"/>
      <w:marRight w:val="0"/>
      <w:marTop w:val="0"/>
      <w:marBottom w:val="0"/>
      <w:divBdr>
        <w:top w:val="none" w:sz="0" w:space="0" w:color="auto"/>
        <w:left w:val="none" w:sz="0" w:space="0" w:color="auto"/>
        <w:bottom w:val="none" w:sz="0" w:space="0" w:color="auto"/>
        <w:right w:val="none" w:sz="0" w:space="0" w:color="auto"/>
      </w:divBdr>
    </w:div>
    <w:div w:id="841164499">
      <w:bodyDiv w:val="1"/>
      <w:marLeft w:val="0"/>
      <w:marRight w:val="0"/>
      <w:marTop w:val="0"/>
      <w:marBottom w:val="0"/>
      <w:divBdr>
        <w:top w:val="none" w:sz="0" w:space="0" w:color="auto"/>
        <w:left w:val="none" w:sz="0" w:space="0" w:color="auto"/>
        <w:bottom w:val="none" w:sz="0" w:space="0" w:color="auto"/>
        <w:right w:val="none" w:sz="0" w:space="0" w:color="auto"/>
      </w:divBdr>
    </w:div>
    <w:div w:id="893352772">
      <w:bodyDiv w:val="1"/>
      <w:marLeft w:val="0"/>
      <w:marRight w:val="0"/>
      <w:marTop w:val="0"/>
      <w:marBottom w:val="0"/>
      <w:divBdr>
        <w:top w:val="none" w:sz="0" w:space="0" w:color="auto"/>
        <w:left w:val="none" w:sz="0" w:space="0" w:color="auto"/>
        <w:bottom w:val="none" w:sz="0" w:space="0" w:color="auto"/>
        <w:right w:val="none" w:sz="0" w:space="0" w:color="auto"/>
      </w:divBdr>
    </w:div>
    <w:div w:id="1042557051">
      <w:bodyDiv w:val="1"/>
      <w:marLeft w:val="0"/>
      <w:marRight w:val="0"/>
      <w:marTop w:val="0"/>
      <w:marBottom w:val="0"/>
      <w:divBdr>
        <w:top w:val="none" w:sz="0" w:space="0" w:color="auto"/>
        <w:left w:val="none" w:sz="0" w:space="0" w:color="auto"/>
        <w:bottom w:val="none" w:sz="0" w:space="0" w:color="auto"/>
        <w:right w:val="none" w:sz="0" w:space="0" w:color="auto"/>
      </w:divBdr>
    </w:div>
    <w:div w:id="1150907339">
      <w:bodyDiv w:val="1"/>
      <w:marLeft w:val="0"/>
      <w:marRight w:val="0"/>
      <w:marTop w:val="0"/>
      <w:marBottom w:val="0"/>
      <w:divBdr>
        <w:top w:val="none" w:sz="0" w:space="0" w:color="auto"/>
        <w:left w:val="none" w:sz="0" w:space="0" w:color="auto"/>
        <w:bottom w:val="none" w:sz="0" w:space="0" w:color="auto"/>
        <w:right w:val="none" w:sz="0" w:space="0" w:color="auto"/>
      </w:divBdr>
      <w:divsChild>
        <w:div w:id="1389962277">
          <w:marLeft w:val="0"/>
          <w:marRight w:val="0"/>
          <w:marTop w:val="0"/>
          <w:marBottom w:val="150"/>
          <w:divBdr>
            <w:top w:val="none" w:sz="0" w:space="0" w:color="auto"/>
            <w:left w:val="none" w:sz="0" w:space="0" w:color="auto"/>
            <w:bottom w:val="none" w:sz="0" w:space="0" w:color="auto"/>
            <w:right w:val="none" w:sz="0" w:space="0" w:color="auto"/>
          </w:divBdr>
        </w:div>
      </w:divsChild>
    </w:div>
    <w:div w:id="1386370201">
      <w:bodyDiv w:val="1"/>
      <w:marLeft w:val="0"/>
      <w:marRight w:val="0"/>
      <w:marTop w:val="0"/>
      <w:marBottom w:val="0"/>
      <w:divBdr>
        <w:top w:val="none" w:sz="0" w:space="0" w:color="auto"/>
        <w:left w:val="none" w:sz="0" w:space="0" w:color="auto"/>
        <w:bottom w:val="none" w:sz="0" w:space="0" w:color="auto"/>
        <w:right w:val="none" w:sz="0" w:space="0" w:color="auto"/>
      </w:divBdr>
    </w:div>
    <w:div w:id="1847788013">
      <w:bodyDiv w:val="1"/>
      <w:marLeft w:val="0"/>
      <w:marRight w:val="0"/>
      <w:marTop w:val="0"/>
      <w:marBottom w:val="0"/>
      <w:divBdr>
        <w:top w:val="none" w:sz="0" w:space="0" w:color="auto"/>
        <w:left w:val="none" w:sz="0" w:space="0" w:color="auto"/>
        <w:bottom w:val="none" w:sz="0" w:space="0" w:color="auto"/>
        <w:right w:val="none" w:sz="0" w:space="0" w:color="auto"/>
      </w:divBdr>
    </w:div>
    <w:div w:id="1856380090">
      <w:bodyDiv w:val="1"/>
      <w:marLeft w:val="0"/>
      <w:marRight w:val="0"/>
      <w:marTop w:val="0"/>
      <w:marBottom w:val="0"/>
      <w:divBdr>
        <w:top w:val="none" w:sz="0" w:space="0" w:color="auto"/>
        <w:left w:val="none" w:sz="0" w:space="0" w:color="auto"/>
        <w:bottom w:val="none" w:sz="0" w:space="0" w:color="auto"/>
        <w:right w:val="none" w:sz="0" w:space="0" w:color="auto"/>
      </w:divBdr>
      <w:divsChild>
        <w:div w:id="782647390">
          <w:marLeft w:val="0"/>
          <w:marRight w:val="0"/>
          <w:marTop w:val="0"/>
          <w:marBottom w:val="0"/>
          <w:divBdr>
            <w:top w:val="none" w:sz="0" w:space="0" w:color="auto"/>
            <w:left w:val="none" w:sz="0" w:space="0" w:color="auto"/>
            <w:bottom w:val="none" w:sz="0" w:space="0" w:color="auto"/>
            <w:right w:val="none" w:sz="0" w:space="0" w:color="auto"/>
          </w:divBdr>
          <w:divsChild>
            <w:div w:id="939871485">
              <w:marLeft w:val="0"/>
              <w:marRight w:val="0"/>
              <w:marTop w:val="0"/>
              <w:marBottom w:val="0"/>
              <w:divBdr>
                <w:top w:val="none" w:sz="0" w:space="0" w:color="auto"/>
                <w:left w:val="none" w:sz="0" w:space="0" w:color="auto"/>
                <w:bottom w:val="none" w:sz="0" w:space="0" w:color="auto"/>
                <w:right w:val="none" w:sz="0" w:space="0" w:color="auto"/>
              </w:divBdr>
            </w:div>
          </w:divsChild>
        </w:div>
        <w:div w:id="1531799216">
          <w:marLeft w:val="0"/>
          <w:marRight w:val="0"/>
          <w:marTop w:val="375"/>
          <w:marBottom w:val="0"/>
          <w:divBdr>
            <w:top w:val="none" w:sz="0" w:space="0" w:color="auto"/>
            <w:left w:val="none" w:sz="0" w:space="0" w:color="auto"/>
            <w:bottom w:val="none" w:sz="0" w:space="0" w:color="auto"/>
            <w:right w:val="none" w:sz="0" w:space="0" w:color="auto"/>
          </w:divBdr>
          <w:divsChild>
            <w:div w:id="239602257">
              <w:marLeft w:val="0"/>
              <w:marRight w:val="0"/>
              <w:marTop w:val="0"/>
              <w:marBottom w:val="0"/>
              <w:divBdr>
                <w:top w:val="none" w:sz="0" w:space="0" w:color="auto"/>
                <w:left w:val="none" w:sz="0" w:space="0" w:color="auto"/>
                <w:bottom w:val="none" w:sz="0" w:space="0" w:color="auto"/>
                <w:right w:val="none" w:sz="0" w:space="0" w:color="auto"/>
              </w:divBdr>
              <w:divsChild>
                <w:div w:id="2092048206">
                  <w:marLeft w:val="0"/>
                  <w:marRight w:val="0"/>
                  <w:marTop w:val="0"/>
                  <w:marBottom w:val="0"/>
                  <w:divBdr>
                    <w:top w:val="none" w:sz="0" w:space="0" w:color="auto"/>
                    <w:left w:val="none" w:sz="0" w:space="0" w:color="auto"/>
                    <w:bottom w:val="none" w:sz="0" w:space="0" w:color="auto"/>
                    <w:right w:val="none" w:sz="0" w:space="0" w:color="auto"/>
                  </w:divBdr>
                </w:div>
                <w:div w:id="2136437995">
                  <w:marLeft w:val="0"/>
                  <w:marRight w:val="0"/>
                  <w:marTop w:val="0"/>
                  <w:marBottom w:val="0"/>
                  <w:divBdr>
                    <w:top w:val="none" w:sz="0" w:space="0" w:color="auto"/>
                    <w:left w:val="none" w:sz="0" w:space="0" w:color="auto"/>
                    <w:bottom w:val="none" w:sz="0" w:space="0" w:color="auto"/>
                    <w:right w:val="none" w:sz="0" w:space="0" w:color="auto"/>
                  </w:divBdr>
                </w:div>
                <w:div w:id="232160240">
                  <w:marLeft w:val="0"/>
                  <w:marRight w:val="0"/>
                  <w:marTop w:val="0"/>
                  <w:marBottom w:val="0"/>
                  <w:divBdr>
                    <w:top w:val="none" w:sz="0" w:space="0" w:color="auto"/>
                    <w:left w:val="none" w:sz="0" w:space="0" w:color="auto"/>
                    <w:bottom w:val="none" w:sz="0" w:space="0" w:color="auto"/>
                    <w:right w:val="none" w:sz="0" w:space="0" w:color="auto"/>
                  </w:divBdr>
                </w:div>
                <w:div w:id="1095059073">
                  <w:marLeft w:val="0"/>
                  <w:marRight w:val="0"/>
                  <w:marTop w:val="0"/>
                  <w:marBottom w:val="0"/>
                  <w:divBdr>
                    <w:top w:val="none" w:sz="0" w:space="0" w:color="auto"/>
                    <w:left w:val="none" w:sz="0" w:space="0" w:color="auto"/>
                    <w:bottom w:val="none" w:sz="0" w:space="0" w:color="auto"/>
                    <w:right w:val="none" w:sz="0" w:space="0" w:color="auto"/>
                  </w:divBdr>
                </w:div>
                <w:div w:id="1857839743">
                  <w:marLeft w:val="0"/>
                  <w:marRight w:val="0"/>
                  <w:marTop w:val="0"/>
                  <w:marBottom w:val="0"/>
                  <w:divBdr>
                    <w:top w:val="none" w:sz="0" w:space="0" w:color="auto"/>
                    <w:left w:val="none" w:sz="0" w:space="0" w:color="auto"/>
                    <w:bottom w:val="none" w:sz="0" w:space="0" w:color="auto"/>
                    <w:right w:val="none" w:sz="0" w:space="0" w:color="auto"/>
                  </w:divBdr>
                </w:div>
                <w:div w:id="1303659346">
                  <w:marLeft w:val="0"/>
                  <w:marRight w:val="0"/>
                  <w:marTop w:val="0"/>
                  <w:marBottom w:val="0"/>
                  <w:divBdr>
                    <w:top w:val="none" w:sz="0" w:space="0" w:color="auto"/>
                    <w:left w:val="none" w:sz="0" w:space="0" w:color="auto"/>
                    <w:bottom w:val="none" w:sz="0" w:space="0" w:color="auto"/>
                    <w:right w:val="none" w:sz="0" w:space="0" w:color="auto"/>
                  </w:divBdr>
                </w:div>
                <w:div w:id="959263489">
                  <w:marLeft w:val="0"/>
                  <w:marRight w:val="0"/>
                  <w:marTop w:val="0"/>
                  <w:marBottom w:val="0"/>
                  <w:divBdr>
                    <w:top w:val="none" w:sz="0" w:space="0" w:color="auto"/>
                    <w:left w:val="none" w:sz="0" w:space="0" w:color="auto"/>
                    <w:bottom w:val="none" w:sz="0" w:space="0" w:color="auto"/>
                    <w:right w:val="none" w:sz="0" w:space="0" w:color="auto"/>
                  </w:divBdr>
                </w:div>
                <w:div w:id="1275863305">
                  <w:marLeft w:val="0"/>
                  <w:marRight w:val="0"/>
                  <w:marTop w:val="0"/>
                  <w:marBottom w:val="0"/>
                  <w:divBdr>
                    <w:top w:val="none" w:sz="0" w:space="0" w:color="auto"/>
                    <w:left w:val="none" w:sz="0" w:space="0" w:color="auto"/>
                    <w:bottom w:val="none" w:sz="0" w:space="0" w:color="auto"/>
                    <w:right w:val="none" w:sz="0" w:space="0" w:color="auto"/>
                  </w:divBdr>
                </w:div>
                <w:div w:id="18074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0017">
          <w:marLeft w:val="0"/>
          <w:marRight w:val="0"/>
          <w:marTop w:val="0"/>
          <w:marBottom w:val="0"/>
          <w:divBdr>
            <w:top w:val="none" w:sz="0" w:space="0" w:color="auto"/>
            <w:left w:val="none" w:sz="0" w:space="0" w:color="auto"/>
            <w:bottom w:val="none" w:sz="0" w:space="0" w:color="auto"/>
            <w:right w:val="none" w:sz="0" w:space="0" w:color="auto"/>
          </w:divBdr>
        </w:div>
      </w:divsChild>
    </w:div>
    <w:div w:id="1856647878">
      <w:bodyDiv w:val="1"/>
      <w:marLeft w:val="0"/>
      <w:marRight w:val="0"/>
      <w:marTop w:val="0"/>
      <w:marBottom w:val="0"/>
      <w:divBdr>
        <w:top w:val="none" w:sz="0" w:space="0" w:color="auto"/>
        <w:left w:val="none" w:sz="0" w:space="0" w:color="auto"/>
        <w:bottom w:val="none" w:sz="0" w:space="0" w:color="auto"/>
        <w:right w:val="none" w:sz="0" w:space="0" w:color="auto"/>
      </w:divBdr>
    </w:div>
    <w:div w:id="1925145177">
      <w:bodyDiv w:val="1"/>
      <w:marLeft w:val="0"/>
      <w:marRight w:val="0"/>
      <w:marTop w:val="0"/>
      <w:marBottom w:val="0"/>
      <w:divBdr>
        <w:top w:val="none" w:sz="0" w:space="0" w:color="auto"/>
        <w:left w:val="none" w:sz="0" w:space="0" w:color="auto"/>
        <w:bottom w:val="none" w:sz="0" w:space="0" w:color="auto"/>
        <w:right w:val="none" w:sz="0" w:space="0" w:color="auto"/>
      </w:divBdr>
      <w:divsChild>
        <w:div w:id="336613677">
          <w:marLeft w:val="0"/>
          <w:marRight w:val="0"/>
          <w:marTop w:val="300"/>
          <w:marBottom w:val="300"/>
          <w:divBdr>
            <w:top w:val="none" w:sz="0" w:space="0" w:color="auto"/>
            <w:left w:val="none" w:sz="0" w:space="0" w:color="auto"/>
            <w:bottom w:val="none" w:sz="0" w:space="0" w:color="auto"/>
            <w:right w:val="none" w:sz="0" w:space="0" w:color="auto"/>
          </w:divBdr>
          <w:divsChild>
            <w:div w:id="2008705706">
              <w:marLeft w:val="0"/>
              <w:marRight w:val="0"/>
              <w:marTop w:val="0"/>
              <w:marBottom w:val="0"/>
              <w:divBdr>
                <w:top w:val="none" w:sz="0" w:space="0" w:color="auto"/>
                <w:left w:val="none" w:sz="0" w:space="0" w:color="auto"/>
                <w:bottom w:val="none" w:sz="0" w:space="0" w:color="auto"/>
                <w:right w:val="none" w:sz="0" w:space="0" w:color="auto"/>
              </w:divBdr>
              <w:divsChild>
                <w:div w:id="18822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0750875">
          <w:marLeft w:val="0"/>
          <w:marRight w:val="0"/>
          <w:marTop w:val="300"/>
          <w:marBottom w:val="300"/>
          <w:divBdr>
            <w:top w:val="none" w:sz="0" w:space="0" w:color="auto"/>
            <w:left w:val="none" w:sz="0" w:space="0" w:color="auto"/>
            <w:bottom w:val="none" w:sz="0" w:space="0" w:color="auto"/>
            <w:right w:val="none" w:sz="0" w:space="0" w:color="auto"/>
          </w:divBdr>
          <w:divsChild>
            <w:div w:id="1112437842">
              <w:marLeft w:val="0"/>
              <w:marRight w:val="0"/>
              <w:marTop w:val="100"/>
              <w:marBottom w:val="100"/>
              <w:divBdr>
                <w:top w:val="none" w:sz="0" w:space="0" w:color="auto"/>
                <w:left w:val="none" w:sz="0" w:space="0" w:color="auto"/>
                <w:bottom w:val="none" w:sz="0" w:space="0" w:color="auto"/>
                <w:right w:val="none" w:sz="0" w:space="0" w:color="auto"/>
              </w:divBdr>
              <w:divsChild>
                <w:div w:id="1460104908">
                  <w:blockQuote w:val="1"/>
                  <w:marLeft w:val="0"/>
                  <w:marRight w:val="0"/>
                  <w:marTop w:val="0"/>
                  <w:marBottom w:val="0"/>
                  <w:divBdr>
                    <w:top w:val="none" w:sz="0" w:space="0" w:color="auto"/>
                    <w:left w:val="none" w:sz="0" w:space="0" w:color="auto"/>
                    <w:bottom w:val="single" w:sz="48" w:space="8" w:color="ED1C24"/>
                    <w:right w:val="none" w:sz="0" w:space="0" w:color="auto"/>
                  </w:divBdr>
                </w:div>
              </w:divsChild>
            </w:div>
          </w:divsChild>
        </w:div>
      </w:divsChild>
    </w:div>
    <w:div w:id="1945503304">
      <w:bodyDiv w:val="1"/>
      <w:marLeft w:val="0"/>
      <w:marRight w:val="0"/>
      <w:marTop w:val="0"/>
      <w:marBottom w:val="0"/>
      <w:divBdr>
        <w:top w:val="none" w:sz="0" w:space="0" w:color="auto"/>
        <w:left w:val="none" w:sz="0" w:space="0" w:color="auto"/>
        <w:bottom w:val="none" w:sz="0" w:space="0" w:color="auto"/>
        <w:right w:val="none" w:sz="0" w:space="0" w:color="auto"/>
      </w:divBdr>
    </w:div>
    <w:div w:id="1945918625">
      <w:bodyDiv w:val="1"/>
      <w:marLeft w:val="0"/>
      <w:marRight w:val="0"/>
      <w:marTop w:val="0"/>
      <w:marBottom w:val="0"/>
      <w:divBdr>
        <w:top w:val="none" w:sz="0" w:space="0" w:color="auto"/>
        <w:left w:val="none" w:sz="0" w:space="0" w:color="auto"/>
        <w:bottom w:val="none" w:sz="0" w:space="0" w:color="auto"/>
        <w:right w:val="none" w:sz="0" w:space="0" w:color="auto"/>
      </w:divBdr>
    </w:div>
    <w:div w:id="2014183726">
      <w:bodyDiv w:val="1"/>
      <w:marLeft w:val="0"/>
      <w:marRight w:val="0"/>
      <w:marTop w:val="0"/>
      <w:marBottom w:val="0"/>
      <w:divBdr>
        <w:top w:val="none" w:sz="0" w:space="0" w:color="auto"/>
        <w:left w:val="none" w:sz="0" w:space="0" w:color="auto"/>
        <w:bottom w:val="none" w:sz="0" w:space="0" w:color="auto"/>
        <w:right w:val="none" w:sz="0" w:space="0" w:color="auto"/>
      </w:divBdr>
    </w:div>
    <w:div w:id="2092237526">
      <w:bodyDiv w:val="1"/>
      <w:marLeft w:val="0"/>
      <w:marRight w:val="0"/>
      <w:marTop w:val="0"/>
      <w:marBottom w:val="0"/>
      <w:divBdr>
        <w:top w:val="none" w:sz="0" w:space="0" w:color="auto"/>
        <w:left w:val="none" w:sz="0" w:space="0" w:color="auto"/>
        <w:bottom w:val="none" w:sz="0" w:space="0" w:color="auto"/>
        <w:right w:val="none" w:sz="0" w:space="0" w:color="auto"/>
      </w:divBdr>
      <w:divsChild>
        <w:div w:id="582761736">
          <w:marLeft w:val="0"/>
          <w:marRight w:val="0"/>
          <w:marTop w:val="0"/>
          <w:marBottom w:val="600"/>
          <w:divBdr>
            <w:top w:val="none" w:sz="0" w:space="0" w:color="auto"/>
            <w:left w:val="none" w:sz="0" w:space="0" w:color="auto"/>
            <w:bottom w:val="none" w:sz="0" w:space="0" w:color="auto"/>
            <w:right w:val="none" w:sz="0" w:space="0" w:color="auto"/>
          </w:divBdr>
        </w:div>
      </w:divsChild>
    </w:div>
    <w:div w:id="21152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heas.org.mx/comunicaciones-idheas/sala-de-prensa-idheas/comunicados/idheas-presenta-diagnostico-sobre-atencion-a-victimas-en-ciudad-de-mexi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xcelsior.com.mx/nacional/mexico-busca-a-11-mil-ninos-desaparecidosalerta-amber-no-sirve/1359092" TargetMode="External"/><Relationship Id="rId1" Type="http://schemas.openxmlformats.org/officeDocument/2006/relationships/hyperlink" Target="https://politica.expansion.mx/cdmx/2019/11/09/los-desaparecidos-en-cdmx-de-779-casos-373-son-bebes-ninos-y-adolesce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3DDA7-1138-427D-B650-7FA405C8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4792</Words>
  <Characters>26362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Efrain Garcia Corona</dc:creator>
  <cp:lastModifiedBy>Alberto García</cp:lastModifiedBy>
  <cp:revision>2</cp:revision>
  <cp:lastPrinted>2020-02-04T20:14:00Z</cp:lastPrinted>
  <dcterms:created xsi:type="dcterms:W3CDTF">2020-02-18T22:01:00Z</dcterms:created>
  <dcterms:modified xsi:type="dcterms:W3CDTF">2020-02-18T22:01:00Z</dcterms:modified>
</cp:coreProperties>
</file>