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3D42E" w14:textId="1ED50BC1" w:rsidR="00B57F4B" w:rsidRPr="0071026E" w:rsidRDefault="00B57F4B" w:rsidP="004B7985">
      <w:pPr>
        <w:pStyle w:val="NoSpacing"/>
        <w:spacing w:line="360" w:lineRule="auto"/>
        <w:jc w:val="right"/>
        <w:rPr>
          <w:color w:val="231F20"/>
          <w:w w:val="90"/>
          <w:sz w:val="24"/>
          <w:szCs w:val="24"/>
          <w:lang w:val="es-MX"/>
        </w:rPr>
      </w:pPr>
      <w:r w:rsidRPr="0071026E">
        <w:rPr>
          <w:color w:val="231F20"/>
          <w:w w:val="90"/>
          <w:sz w:val="24"/>
          <w:szCs w:val="24"/>
          <w:lang w:val="es-MX"/>
        </w:rPr>
        <w:t>Ciudad de México,</w:t>
      </w:r>
      <w:r w:rsidR="004B7985">
        <w:rPr>
          <w:color w:val="231F20"/>
          <w:w w:val="90"/>
          <w:sz w:val="24"/>
          <w:szCs w:val="24"/>
          <w:lang w:val="es-MX"/>
        </w:rPr>
        <w:t xml:space="preserve"> a 03 de marzo de 2020</w:t>
      </w:r>
      <w:r w:rsidRPr="0071026E">
        <w:rPr>
          <w:color w:val="231F20"/>
          <w:w w:val="90"/>
          <w:sz w:val="24"/>
          <w:szCs w:val="24"/>
          <w:lang w:val="es-MX"/>
        </w:rPr>
        <w:t xml:space="preserve">. </w:t>
      </w:r>
    </w:p>
    <w:p w14:paraId="55417371" w14:textId="77777777" w:rsidR="002012A3" w:rsidRPr="0071026E" w:rsidRDefault="002012A3" w:rsidP="0071026E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MX"/>
        </w:rPr>
      </w:pPr>
    </w:p>
    <w:p w14:paraId="7DFA1D46" w14:textId="76D7ABD4" w:rsidR="00B57F4B" w:rsidRPr="0071026E" w:rsidRDefault="00323751" w:rsidP="0071026E">
      <w:pPr>
        <w:pStyle w:val="NoSpacing"/>
        <w:spacing w:line="360" w:lineRule="auto"/>
        <w:jc w:val="both"/>
        <w:rPr>
          <w:b/>
          <w:color w:val="231F20"/>
          <w:w w:val="90"/>
          <w:sz w:val="24"/>
          <w:szCs w:val="24"/>
          <w:lang w:val="es-MX"/>
        </w:rPr>
      </w:pPr>
      <w:r>
        <w:rPr>
          <w:b/>
          <w:color w:val="231F20"/>
          <w:w w:val="90"/>
          <w:sz w:val="24"/>
          <w:szCs w:val="24"/>
          <w:lang w:val="es-MX"/>
        </w:rPr>
        <w:t>DIP. ISABELA ROSALES HERRERA</w:t>
      </w:r>
      <w:r w:rsidR="00B57F4B" w:rsidRPr="0071026E">
        <w:rPr>
          <w:b/>
          <w:color w:val="231F20"/>
          <w:w w:val="90"/>
          <w:sz w:val="24"/>
          <w:szCs w:val="24"/>
          <w:lang w:val="es-MX"/>
        </w:rPr>
        <w:t>,</w:t>
      </w:r>
    </w:p>
    <w:p w14:paraId="7F41FA6A" w14:textId="4F1C8B50" w:rsidR="00B57F4B" w:rsidRPr="0071026E" w:rsidRDefault="00323751" w:rsidP="0071026E">
      <w:pPr>
        <w:pStyle w:val="NoSpacing"/>
        <w:spacing w:line="360" w:lineRule="auto"/>
        <w:jc w:val="both"/>
        <w:rPr>
          <w:b/>
          <w:color w:val="231F20"/>
          <w:w w:val="90"/>
          <w:sz w:val="24"/>
          <w:szCs w:val="24"/>
          <w:lang w:val="es-MX"/>
        </w:rPr>
      </w:pPr>
      <w:r>
        <w:rPr>
          <w:b/>
          <w:color w:val="231F20"/>
          <w:w w:val="90"/>
          <w:sz w:val="24"/>
          <w:szCs w:val="24"/>
          <w:lang w:val="es-MX"/>
        </w:rPr>
        <w:t>PRESIDENTA</w:t>
      </w:r>
      <w:r w:rsidR="00B57F4B" w:rsidRPr="0071026E">
        <w:rPr>
          <w:b/>
          <w:color w:val="231F20"/>
          <w:w w:val="90"/>
          <w:sz w:val="24"/>
          <w:szCs w:val="24"/>
          <w:lang w:val="es-MX"/>
        </w:rPr>
        <w:t xml:space="preserve"> DE LA MESA DIRECTIVA </w:t>
      </w:r>
    </w:p>
    <w:p w14:paraId="2130BB9B" w14:textId="77777777" w:rsidR="00B57F4B" w:rsidRPr="0071026E" w:rsidRDefault="00B57F4B" w:rsidP="0071026E">
      <w:pPr>
        <w:pStyle w:val="NoSpacing"/>
        <w:spacing w:line="360" w:lineRule="auto"/>
        <w:jc w:val="both"/>
        <w:rPr>
          <w:b/>
          <w:color w:val="231F20"/>
          <w:w w:val="90"/>
          <w:sz w:val="24"/>
          <w:szCs w:val="24"/>
          <w:lang w:val="es-MX"/>
        </w:rPr>
      </w:pPr>
      <w:r w:rsidRPr="0071026E">
        <w:rPr>
          <w:b/>
          <w:color w:val="231F20"/>
          <w:w w:val="90"/>
          <w:sz w:val="24"/>
          <w:szCs w:val="24"/>
          <w:lang w:val="es-MX"/>
        </w:rPr>
        <w:t xml:space="preserve">DEL CONGRESO DE LA CIUDAD DE MÉXICO, </w:t>
      </w:r>
    </w:p>
    <w:p w14:paraId="6599EFF7" w14:textId="77777777" w:rsidR="00B57F4B" w:rsidRPr="0071026E" w:rsidRDefault="00B57F4B" w:rsidP="0071026E">
      <w:pPr>
        <w:pStyle w:val="NoSpacing"/>
        <w:spacing w:line="360" w:lineRule="auto"/>
        <w:jc w:val="both"/>
        <w:rPr>
          <w:b/>
          <w:color w:val="231F20"/>
          <w:w w:val="90"/>
          <w:sz w:val="24"/>
          <w:szCs w:val="24"/>
          <w:lang w:val="es-MX"/>
        </w:rPr>
      </w:pPr>
      <w:r w:rsidRPr="0071026E">
        <w:rPr>
          <w:b/>
          <w:color w:val="231F20"/>
          <w:w w:val="90"/>
          <w:sz w:val="24"/>
          <w:szCs w:val="24"/>
          <w:lang w:val="es-MX"/>
        </w:rPr>
        <w:t>I LEGISLATURA</w:t>
      </w:r>
    </w:p>
    <w:p w14:paraId="5D97BB95" w14:textId="788F6FE0" w:rsidR="00B57F4B" w:rsidRPr="0071026E" w:rsidRDefault="00B57F4B" w:rsidP="0071026E">
      <w:pPr>
        <w:pStyle w:val="NoSpacing"/>
        <w:spacing w:line="360" w:lineRule="auto"/>
        <w:jc w:val="both"/>
        <w:rPr>
          <w:b/>
          <w:color w:val="231F20"/>
          <w:w w:val="90"/>
          <w:sz w:val="24"/>
          <w:szCs w:val="24"/>
          <w:lang w:val="es-MX"/>
        </w:rPr>
      </w:pPr>
      <w:r w:rsidRPr="0071026E">
        <w:rPr>
          <w:b/>
          <w:color w:val="231F20"/>
          <w:w w:val="90"/>
          <w:sz w:val="24"/>
          <w:szCs w:val="24"/>
          <w:lang w:val="es-MX"/>
        </w:rPr>
        <w:t>PRESENTE.</w:t>
      </w:r>
    </w:p>
    <w:p w14:paraId="21042FB4" w14:textId="77777777" w:rsidR="00B57F4B" w:rsidRPr="0071026E" w:rsidRDefault="00B57F4B" w:rsidP="0071026E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MX"/>
        </w:rPr>
      </w:pPr>
    </w:p>
    <w:p w14:paraId="4C7B315F" w14:textId="2365E183" w:rsidR="00DD0DC2" w:rsidRPr="0071026E" w:rsidRDefault="004B7985" w:rsidP="0071026E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>
        <w:rPr>
          <w:color w:val="231F20"/>
          <w:w w:val="90"/>
          <w:sz w:val="24"/>
          <w:szCs w:val="24"/>
          <w:lang w:val="es-ES_tradnl"/>
        </w:rPr>
        <w:t>Los que suscriben</w:t>
      </w:r>
      <w:r w:rsidR="00F903D3" w:rsidRPr="0071026E">
        <w:rPr>
          <w:color w:val="231F20"/>
          <w:w w:val="90"/>
          <w:sz w:val="24"/>
          <w:szCs w:val="24"/>
          <w:lang w:val="es-ES_tradnl"/>
        </w:rPr>
        <w:t xml:space="preserve">, </w:t>
      </w:r>
      <w:r w:rsidR="00DD0DC2" w:rsidRPr="0071026E">
        <w:rPr>
          <w:b/>
          <w:color w:val="231F20"/>
          <w:w w:val="90"/>
          <w:sz w:val="24"/>
          <w:szCs w:val="24"/>
          <w:lang w:val="es-ES_tradnl"/>
        </w:rPr>
        <w:t>ANA PATRICIA BÁEZ GUERRERO</w:t>
      </w:r>
      <w:r>
        <w:rPr>
          <w:b/>
          <w:color w:val="231F20"/>
          <w:w w:val="90"/>
          <w:sz w:val="24"/>
          <w:szCs w:val="24"/>
          <w:lang w:val="es-ES_tradnl"/>
        </w:rPr>
        <w:t xml:space="preserve"> </w:t>
      </w:r>
      <w:r>
        <w:rPr>
          <w:color w:val="231F20"/>
          <w:w w:val="90"/>
          <w:sz w:val="24"/>
          <w:szCs w:val="24"/>
          <w:lang w:val="es-ES_tradnl"/>
        </w:rPr>
        <w:t xml:space="preserve">y </w:t>
      </w:r>
      <w:r>
        <w:rPr>
          <w:b/>
          <w:color w:val="231F20"/>
          <w:w w:val="90"/>
          <w:sz w:val="24"/>
          <w:szCs w:val="24"/>
          <w:lang w:val="es-ES_tradnl"/>
        </w:rPr>
        <w:t>FEDERICO DÖRING CASAR</w:t>
      </w:r>
      <w:r w:rsidR="00DD0DC2" w:rsidRPr="0071026E">
        <w:rPr>
          <w:color w:val="231F20"/>
          <w:w w:val="90"/>
          <w:sz w:val="24"/>
          <w:szCs w:val="24"/>
          <w:lang w:val="es-ES_tradnl"/>
        </w:rPr>
        <w:t>,</w:t>
      </w:r>
      <w:r>
        <w:rPr>
          <w:color w:val="231F20"/>
          <w:w w:val="90"/>
          <w:sz w:val="24"/>
          <w:szCs w:val="24"/>
          <w:lang w:val="es-ES_tradnl"/>
        </w:rPr>
        <w:t xml:space="preserve"> Diputados</w:t>
      </w:r>
      <w:r w:rsidR="00DD0DC2" w:rsidRPr="0071026E">
        <w:rPr>
          <w:color w:val="231F20"/>
          <w:w w:val="90"/>
          <w:sz w:val="24"/>
          <w:szCs w:val="24"/>
          <w:lang w:val="es-ES_tradnl"/>
        </w:rPr>
        <w:t xml:space="preserve"> integrante</w:t>
      </w:r>
      <w:r>
        <w:rPr>
          <w:color w:val="231F20"/>
          <w:w w:val="90"/>
          <w:sz w:val="24"/>
          <w:szCs w:val="24"/>
          <w:lang w:val="es-ES_tradnl"/>
        </w:rPr>
        <w:t>s</w:t>
      </w:r>
      <w:r w:rsidR="00DD0DC2" w:rsidRPr="0071026E">
        <w:rPr>
          <w:color w:val="231F20"/>
          <w:w w:val="90"/>
          <w:sz w:val="24"/>
          <w:szCs w:val="24"/>
          <w:lang w:val="es-ES_tradnl"/>
        </w:rPr>
        <w:t xml:space="preserve"> del Grupo Parlamentario del Partido Acción Nacional en el Congreso de la Ciudad de México, I Legislatura, con fundamento en lo dispuesto por los artículos 29, Apartado D, inciso c); y 30, numeral 1, inciso b), de la Constitución Política; 12, fracción II, de la Ley Orgánica del Congreso; y 5, fracción I; 95, fracción II; y 96, del Reglamento de Congreso, todos ordenamiento</w:t>
      </w:r>
      <w:r>
        <w:rPr>
          <w:color w:val="231F20"/>
          <w:w w:val="90"/>
          <w:sz w:val="24"/>
          <w:szCs w:val="24"/>
          <w:lang w:val="es-ES_tradnl"/>
        </w:rPr>
        <w:t>s de la Ciudad de México, sometemos</w:t>
      </w:r>
      <w:r w:rsidR="00DD0DC2" w:rsidRPr="0071026E">
        <w:rPr>
          <w:color w:val="231F20"/>
          <w:w w:val="90"/>
          <w:sz w:val="24"/>
          <w:szCs w:val="24"/>
          <w:lang w:val="es-ES_tradnl"/>
        </w:rPr>
        <w:t xml:space="preserve"> a la consideración de este órgano legislativo la presente </w:t>
      </w:r>
      <w:r w:rsidR="00DD0DC2" w:rsidRPr="0071026E">
        <w:rPr>
          <w:b/>
          <w:color w:val="231F20"/>
          <w:w w:val="90"/>
          <w:sz w:val="24"/>
          <w:szCs w:val="24"/>
          <w:lang w:val="es-ES_tradnl"/>
        </w:rPr>
        <w:t>INICIATIVA CON PROYECTO DE DECRETO POR EL QUE SE REFORM</w:t>
      </w:r>
      <w:r w:rsidR="00444244">
        <w:rPr>
          <w:b/>
          <w:color w:val="231F20"/>
          <w:w w:val="90"/>
          <w:sz w:val="24"/>
          <w:szCs w:val="24"/>
          <w:lang w:val="es-ES_tradnl"/>
        </w:rPr>
        <w:t>A</w:t>
      </w:r>
      <w:r w:rsidR="00DD0DC2" w:rsidRPr="0071026E">
        <w:rPr>
          <w:b/>
          <w:color w:val="231F20"/>
          <w:w w:val="90"/>
          <w:sz w:val="24"/>
          <w:szCs w:val="24"/>
          <w:lang w:val="es-ES_tradnl"/>
        </w:rPr>
        <w:t xml:space="preserve"> </w:t>
      </w:r>
      <w:r>
        <w:rPr>
          <w:b/>
          <w:color w:val="231F20"/>
          <w:w w:val="90"/>
          <w:sz w:val="24"/>
          <w:szCs w:val="24"/>
          <w:lang w:val="es-ES_tradnl"/>
        </w:rPr>
        <w:t>EL ARTÍCULO 25 DE LA LEY DE RESIDUOS SOLIDOS DEL DISTRITO FEDERAL</w:t>
      </w:r>
      <w:r w:rsidR="00DD0DC2" w:rsidRPr="0071026E">
        <w:rPr>
          <w:color w:val="231F20"/>
          <w:w w:val="90"/>
          <w:sz w:val="24"/>
          <w:szCs w:val="24"/>
          <w:lang w:val="es-ES_tradnl"/>
        </w:rPr>
        <w:t xml:space="preserve">, conforme a la siguiente </w:t>
      </w:r>
    </w:p>
    <w:p w14:paraId="0B57A020" w14:textId="77777777" w:rsidR="00DD0DC2" w:rsidRPr="0071026E" w:rsidRDefault="00DD0DC2" w:rsidP="0071026E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3BA6A10D" w14:textId="39A35B31" w:rsidR="00DD0DC2" w:rsidRPr="0071026E" w:rsidRDefault="00DD0DC2" w:rsidP="002247D8">
      <w:pPr>
        <w:pStyle w:val="NoSpacing"/>
        <w:spacing w:line="360" w:lineRule="auto"/>
        <w:jc w:val="center"/>
        <w:rPr>
          <w:b/>
          <w:color w:val="231F20"/>
          <w:w w:val="90"/>
          <w:sz w:val="24"/>
          <w:szCs w:val="24"/>
          <w:lang w:val="es-ES_tradnl"/>
        </w:rPr>
      </w:pPr>
      <w:r w:rsidRPr="0071026E">
        <w:rPr>
          <w:b/>
          <w:color w:val="231F20"/>
          <w:w w:val="90"/>
          <w:sz w:val="24"/>
          <w:szCs w:val="24"/>
          <w:lang w:val="es-ES_tradnl"/>
        </w:rPr>
        <w:t>EXPOSICIÓN DE MOTIVOS</w:t>
      </w:r>
    </w:p>
    <w:p w14:paraId="18AA6B73" w14:textId="77777777" w:rsidR="00DD0DC2" w:rsidRPr="0071026E" w:rsidRDefault="00DD0DC2" w:rsidP="0071026E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5CE8CC61" w14:textId="3D077B06" w:rsidR="00DD0DC2" w:rsidRPr="0071026E" w:rsidRDefault="00DD0DC2" w:rsidP="006A47C5">
      <w:pPr>
        <w:pStyle w:val="NoSpacing"/>
        <w:numPr>
          <w:ilvl w:val="0"/>
          <w:numId w:val="22"/>
        </w:numPr>
        <w:spacing w:line="360" w:lineRule="auto"/>
        <w:jc w:val="both"/>
        <w:rPr>
          <w:b/>
          <w:color w:val="231F20"/>
          <w:w w:val="90"/>
          <w:sz w:val="24"/>
          <w:szCs w:val="24"/>
          <w:lang w:val="es-ES_tradnl"/>
        </w:rPr>
      </w:pPr>
      <w:r w:rsidRPr="0071026E">
        <w:rPr>
          <w:b/>
          <w:color w:val="231F20"/>
          <w:w w:val="90"/>
          <w:sz w:val="24"/>
          <w:szCs w:val="24"/>
          <w:lang w:val="es-ES_tradnl"/>
        </w:rPr>
        <w:t>Planteamiento del problema</w:t>
      </w:r>
    </w:p>
    <w:p w14:paraId="67B20A6A" w14:textId="28CC4505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La presente iniciativa tiene el objetivo de d</w:t>
      </w:r>
      <w:r>
        <w:rPr>
          <w:color w:val="231F20"/>
          <w:w w:val="90"/>
          <w:sz w:val="24"/>
          <w:szCs w:val="24"/>
          <w:lang w:val="es-ES_tradnl"/>
        </w:rPr>
        <w:t xml:space="preserve">efinir los requisitos que deben </w:t>
      </w:r>
      <w:r w:rsidRPr="00687B37">
        <w:rPr>
          <w:color w:val="231F20"/>
          <w:w w:val="90"/>
          <w:sz w:val="24"/>
          <w:szCs w:val="24"/>
          <w:lang w:val="es-ES_tradnl"/>
        </w:rPr>
        <w:t>cumplir las pilas y baterías secas que se ofe</w:t>
      </w:r>
      <w:r>
        <w:rPr>
          <w:color w:val="231F20"/>
          <w:w w:val="90"/>
          <w:sz w:val="24"/>
          <w:szCs w:val="24"/>
          <w:lang w:val="es-ES_tradnl"/>
        </w:rPr>
        <w:t>rtan y consumen en la Ciudad de México</w:t>
      </w:r>
      <w:r w:rsidRPr="00687B37">
        <w:rPr>
          <w:color w:val="231F20"/>
          <w:w w:val="90"/>
          <w:sz w:val="24"/>
          <w:szCs w:val="24"/>
          <w:lang w:val="es-ES_tradnl"/>
        </w:rPr>
        <w:t>, con la intención de aminorar los</w:t>
      </w:r>
      <w:r>
        <w:rPr>
          <w:color w:val="231F20"/>
          <w:w w:val="90"/>
          <w:sz w:val="24"/>
          <w:szCs w:val="24"/>
          <w:lang w:val="es-ES_tradnl"/>
        </w:rPr>
        <w:t xml:space="preserve"> riesgos que representan dichos </w:t>
      </w:r>
      <w:r w:rsidRPr="00687B37">
        <w:rPr>
          <w:color w:val="231F20"/>
          <w:w w:val="90"/>
          <w:sz w:val="24"/>
          <w:szCs w:val="24"/>
          <w:lang w:val="es-ES_tradnl"/>
        </w:rPr>
        <w:t>productos para el medio ambiente y la sal</w:t>
      </w:r>
      <w:r>
        <w:rPr>
          <w:color w:val="231F20"/>
          <w:w w:val="90"/>
          <w:sz w:val="24"/>
          <w:szCs w:val="24"/>
          <w:lang w:val="es-ES_tradnl"/>
        </w:rPr>
        <w:t xml:space="preserve">ud pública. En este sentido, se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propone </w:t>
      </w:r>
      <w:r>
        <w:rPr>
          <w:color w:val="231F20"/>
          <w:w w:val="90"/>
          <w:sz w:val="24"/>
          <w:szCs w:val="24"/>
          <w:lang w:val="es-ES_tradnl"/>
        </w:rPr>
        <w:t xml:space="preserve">limitar la venta de pilas secas y baterías que puedan exceder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los límites máximos </w:t>
      </w:r>
      <w:r>
        <w:rPr>
          <w:color w:val="231F20"/>
          <w:w w:val="90"/>
          <w:sz w:val="24"/>
          <w:szCs w:val="24"/>
          <w:lang w:val="es-ES_tradnl"/>
        </w:rPr>
        <w:t xml:space="preserve">de mercurio, cadmio y plomo que </w:t>
      </w:r>
      <w:r w:rsidRPr="00687B37">
        <w:rPr>
          <w:color w:val="231F20"/>
          <w:w w:val="90"/>
          <w:sz w:val="24"/>
          <w:szCs w:val="24"/>
          <w:lang w:val="es-ES_tradnl"/>
        </w:rPr>
        <w:t>pueden contener las pilas y baterías sec</w:t>
      </w:r>
      <w:r>
        <w:rPr>
          <w:color w:val="231F20"/>
          <w:w w:val="90"/>
          <w:sz w:val="24"/>
          <w:szCs w:val="24"/>
          <w:lang w:val="es-ES_tradnl"/>
        </w:rPr>
        <w:t>as para autorizar su comercialización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 </w:t>
      </w:r>
      <w:r>
        <w:rPr>
          <w:color w:val="231F20"/>
          <w:w w:val="90"/>
          <w:sz w:val="24"/>
          <w:szCs w:val="24"/>
          <w:lang w:val="es-ES_tradnl"/>
        </w:rPr>
        <w:t xml:space="preserve">así como prohibir la comercialización </w:t>
      </w:r>
      <w:r w:rsidRPr="00687B37">
        <w:rPr>
          <w:color w:val="231F20"/>
          <w:w w:val="90"/>
          <w:sz w:val="24"/>
          <w:szCs w:val="24"/>
          <w:lang w:val="es-ES_tradnl"/>
        </w:rPr>
        <w:lastRenderedPageBreak/>
        <w:t>de las pilas y baterí</w:t>
      </w:r>
      <w:r>
        <w:rPr>
          <w:color w:val="231F20"/>
          <w:w w:val="90"/>
          <w:sz w:val="24"/>
          <w:szCs w:val="24"/>
          <w:lang w:val="es-ES_tradnl"/>
        </w:rPr>
        <w:t xml:space="preserve">as secas que contengan óxido de </w:t>
      </w:r>
      <w:r w:rsidRPr="00687B37">
        <w:rPr>
          <w:color w:val="231F20"/>
          <w:w w:val="90"/>
          <w:sz w:val="24"/>
          <w:szCs w:val="24"/>
          <w:lang w:val="es-ES_tradnl"/>
        </w:rPr>
        <w:t>mercurio.</w:t>
      </w:r>
    </w:p>
    <w:p w14:paraId="49B646C9" w14:textId="77777777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Por el riesgo que representan, uno de los</w:t>
      </w:r>
      <w:r>
        <w:rPr>
          <w:color w:val="231F20"/>
          <w:w w:val="90"/>
          <w:sz w:val="24"/>
          <w:szCs w:val="24"/>
          <w:lang w:val="es-ES_tradnl"/>
        </w:rPr>
        <w:t xml:space="preserve"> problemas de contaminación que </w:t>
      </w:r>
      <w:r w:rsidRPr="00687B37">
        <w:rPr>
          <w:color w:val="231F20"/>
          <w:w w:val="90"/>
          <w:sz w:val="24"/>
          <w:szCs w:val="24"/>
          <w:lang w:val="es-ES_tradnl"/>
        </w:rPr>
        <w:t>más preocupa a la sociedad actualment</w:t>
      </w:r>
      <w:r>
        <w:rPr>
          <w:color w:val="231F20"/>
          <w:w w:val="90"/>
          <w:sz w:val="24"/>
          <w:szCs w:val="24"/>
          <w:lang w:val="es-ES_tradnl"/>
        </w:rPr>
        <w:t xml:space="preserve">e es el causado por el grupo de </w:t>
      </w:r>
      <w:r w:rsidRPr="00687B37">
        <w:rPr>
          <w:color w:val="231F20"/>
          <w:w w:val="90"/>
          <w:sz w:val="24"/>
          <w:szCs w:val="24"/>
          <w:lang w:val="es-ES_tradnl"/>
        </w:rPr>
        <w:t>“elementos metálicos tóxicos” clasificado</w:t>
      </w:r>
      <w:r>
        <w:rPr>
          <w:color w:val="231F20"/>
          <w:w w:val="90"/>
          <w:sz w:val="24"/>
          <w:szCs w:val="24"/>
          <w:lang w:val="es-ES_tradnl"/>
        </w:rPr>
        <w:t xml:space="preserve">s como “metales pesados”; éstos </w:t>
      </w:r>
      <w:r w:rsidRPr="00687B37">
        <w:rPr>
          <w:color w:val="231F20"/>
          <w:w w:val="90"/>
          <w:sz w:val="24"/>
          <w:szCs w:val="24"/>
          <w:lang w:val="es-ES_tradnl"/>
        </w:rPr>
        <w:t>corresponden a los elemento químicos me</w:t>
      </w:r>
      <w:r>
        <w:rPr>
          <w:color w:val="231F20"/>
          <w:w w:val="90"/>
          <w:sz w:val="24"/>
          <w:szCs w:val="24"/>
          <w:lang w:val="es-ES_tradnl"/>
        </w:rPr>
        <w:t xml:space="preserve">tálicos que no tienen funciones </w:t>
      </w:r>
      <w:r w:rsidRPr="00687B37">
        <w:rPr>
          <w:color w:val="231F20"/>
          <w:w w:val="90"/>
          <w:sz w:val="24"/>
          <w:szCs w:val="24"/>
          <w:lang w:val="es-ES_tradnl"/>
        </w:rPr>
        <w:t>orgánicas conocidas, son tóxicos o venenosos en concentracione</w:t>
      </w:r>
      <w:r>
        <w:rPr>
          <w:color w:val="231F20"/>
          <w:w w:val="90"/>
          <w:sz w:val="24"/>
          <w:szCs w:val="24"/>
          <w:lang w:val="es-ES_tradnl"/>
        </w:rPr>
        <w:t xml:space="preserve">s bajas y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presentan propiedades de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bioacumulación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y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biomagnificación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. </w:t>
      </w:r>
    </w:p>
    <w:p w14:paraId="09787429" w14:textId="77777777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05A6EC71" w14:textId="0A928E2D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>
        <w:rPr>
          <w:color w:val="231F20"/>
          <w:w w:val="90"/>
          <w:sz w:val="24"/>
          <w:szCs w:val="24"/>
          <w:lang w:val="es-ES_tradnl"/>
        </w:rPr>
        <w:t xml:space="preserve">Dentro de este </w:t>
      </w:r>
      <w:r w:rsidRPr="00687B37">
        <w:rPr>
          <w:color w:val="231F20"/>
          <w:w w:val="90"/>
          <w:sz w:val="24"/>
          <w:szCs w:val="24"/>
          <w:lang w:val="es-ES_tradnl"/>
        </w:rPr>
        <w:t>grupo sobresalen el mercurio (Hg), cadm</w:t>
      </w:r>
      <w:r>
        <w:rPr>
          <w:color w:val="231F20"/>
          <w:w w:val="90"/>
          <w:sz w:val="24"/>
          <w:szCs w:val="24"/>
          <w:lang w:val="es-ES_tradnl"/>
        </w:rPr>
        <w:t xml:space="preserve">io (Cd) y el plomo (Pb) por las </w:t>
      </w:r>
      <w:r w:rsidRPr="00687B37">
        <w:rPr>
          <w:color w:val="231F20"/>
          <w:w w:val="90"/>
          <w:sz w:val="24"/>
          <w:szCs w:val="24"/>
          <w:lang w:val="es-ES_tradnl"/>
        </w:rPr>
        <w:t>evidencias que existen de sus efectos nefasto</w:t>
      </w:r>
      <w:r>
        <w:rPr>
          <w:color w:val="231F20"/>
          <w:w w:val="90"/>
          <w:sz w:val="24"/>
          <w:szCs w:val="24"/>
          <w:lang w:val="es-ES_tradnl"/>
        </w:rPr>
        <w:t xml:space="preserve">s en la salud humana y el medio </w:t>
      </w:r>
      <w:r w:rsidRPr="00687B37">
        <w:rPr>
          <w:color w:val="231F20"/>
          <w:w w:val="90"/>
          <w:sz w:val="24"/>
          <w:szCs w:val="24"/>
          <w:lang w:val="es-ES_tradnl"/>
        </w:rPr>
        <w:t>ambiente.</w:t>
      </w:r>
    </w:p>
    <w:p w14:paraId="33651310" w14:textId="77777777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56AC224E" w14:textId="1A6CDCED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Cabe señalar que, además de las particul</w:t>
      </w:r>
      <w:r>
        <w:rPr>
          <w:color w:val="231F20"/>
          <w:w w:val="90"/>
          <w:sz w:val="24"/>
          <w:szCs w:val="24"/>
          <w:lang w:val="es-ES_tradnl"/>
        </w:rPr>
        <w:t xml:space="preserve">ares alteraciones negativas que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producen el mercurio, cadmio y plomo en </w:t>
      </w:r>
      <w:r>
        <w:rPr>
          <w:color w:val="231F20"/>
          <w:w w:val="90"/>
          <w:sz w:val="24"/>
          <w:szCs w:val="24"/>
          <w:lang w:val="es-ES_tradnl"/>
        </w:rPr>
        <w:t xml:space="preserve">el medio ambiente y en la salud </w:t>
      </w:r>
      <w:r w:rsidRPr="00687B37">
        <w:rPr>
          <w:color w:val="231F20"/>
          <w:w w:val="90"/>
          <w:sz w:val="24"/>
          <w:szCs w:val="24"/>
          <w:lang w:val="es-ES_tradnl"/>
        </w:rPr>
        <w:t>humana, los tres elementos son extrema</w:t>
      </w:r>
      <w:r>
        <w:rPr>
          <w:color w:val="231F20"/>
          <w:w w:val="90"/>
          <w:sz w:val="24"/>
          <w:szCs w:val="24"/>
          <w:lang w:val="es-ES_tradnl"/>
        </w:rPr>
        <w:t xml:space="preserve">damente peligrosos debido a sus </w:t>
      </w:r>
      <w:r w:rsidRPr="00687B37">
        <w:rPr>
          <w:color w:val="231F20"/>
          <w:w w:val="90"/>
          <w:sz w:val="24"/>
          <w:szCs w:val="24"/>
          <w:lang w:val="es-ES_tradnl"/>
        </w:rPr>
        <w:t>peculiare</w:t>
      </w:r>
      <w:r>
        <w:rPr>
          <w:color w:val="231F20"/>
          <w:w w:val="90"/>
          <w:sz w:val="24"/>
          <w:szCs w:val="24"/>
          <w:lang w:val="es-ES_tradnl"/>
        </w:rPr>
        <w:t xml:space="preserve">s características de movilidad,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bioacumulación</w:t>
      </w:r>
      <w:proofErr w:type="spellEnd"/>
      <w:r>
        <w:rPr>
          <w:color w:val="231F20"/>
          <w:w w:val="90"/>
          <w:sz w:val="24"/>
          <w:szCs w:val="24"/>
          <w:lang w:val="es-ES_tradnl"/>
        </w:rPr>
        <w:t xml:space="preserve"> y a sus efectos </w:t>
      </w:r>
      <w:r w:rsidRPr="00687B37">
        <w:rPr>
          <w:color w:val="231F20"/>
          <w:w w:val="90"/>
          <w:sz w:val="24"/>
          <w:szCs w:val="24"/>
          <w:lang w:val="es-ES_tradnl"/>
        </w:rPr>
        <w:t>carcinógenos en los seres humanos.</w:t>
      </w:r>
    </w:p>
    <w:p w14:paraId="5D642419" w14:textId="77777777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4F56AD59" w14:textId="653A4706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 xml:space="preserve">Por su contenido de mercurio, cadmio y plomo, </w:t>
      </w:r>
      <w:r>
        <w:rPr>
          <w:color w:val="231F20"/>
          <w:w w:val="90"/>
          <w:sz w:val="24"/>
          <w:szCs w:val="24"/>
          <w:lang w:val="es-ES_tradnl"/>
        </w:rPr>
        <w:t xml:space="preserve">las pilas y baterías eléctricas </w:t>
      </w:r>
      <w:r w:rsidRPr="00687B37">
        <w:rPr>
          <w:color w:val="231F20"/>
          <w:w w:val="90"/>
          <w:sz w:val="24"/>
          <w:szCs w:val="24"/>
          <w:lang w:val="es-ES_tradnl"/>
        </w:rPr>
        <w:t>han sido señaladas desde la década de 1</w:t>
      </w:r>
      <w:r>
        <w:rPr>
          <w:color w:val="231F20"/>
          <w:w w:val="90"/>
          <w:sz w:val="24"/>
          <w:szCs w:val="24"/>
          <w:lang w:val="es-ES_tradnl"/>
        </w:rPr>
        <w:t xml:space="preserve">990 como una de las principales </w:t>
      </w:r>
      <w:r w:rsidRPr="00687B37">
        <w:rPr>
          <w:color w:val="231F20"/>
          <w:w w:val="90"/>
          <w:sz w:val="24"/>
          <w:szCs w:val="24"/>
          <w:lang w:val="es-ES_tradnl"/>
        </w:rPr>
        <w:t>fuentes de liberación al ambiente de metales tóxicos. L</w:t>
      </w:r>
      <w:r>
        <w:rPr>
          <w:color w:val="231F20"/>
          <w:w w:val="90"/>
          <w:sz w:val="24"/>
          <w:szCs w:val="24"/>
          <w:lang w:val="es-ES_tradnl"/>
        </w:rPr>
        <w:t xml:space="preserve">a cantidad de elementos </w:t>
      </w:r>
      <w:r w:rsidRPr="00687B37">
        <w:rPr>
          <w:color w:val="231F20"/>
          <w:w w:val="90"/>
          <w:sz w:val="24"/>
          <w:szCs w:val="24"/>
          <w:lang w:val="es-ES_tradnl"/>
        </w:rPr>
        <w:t>tóxicos utilizada para la producción d</w:t>
      </w:r>
      <w:r>
        <w:rPr>
          <w:color w:val="231F20"/>
          <w:w w:val="90"/>
          <w:sz w:val="24"/>
          <w:szCs w:val="24"/>
          <w:lang w:val="es-ES_tradnl"/>
        </w:rPr>
        <w:t xml:space="preserve">e dichos productos, aunado a su </w:t>
      </w:r>
      <w:r w:rsidRPr="00687B37">
        <w:rPr>
          <w:color w:val="231F20"/>
          <w:w w:val="90"/>
          <w:sz w:val="24"/>
          <w:szCs w:val="24"/>
          <w:lang w:val="es-ES_tradnl"/>
        </w:rPr>
        <w:t>biodisponibilidad, persistencia, su capacidad</w:t>
      </w:r>
      <w:r>
        <w:rPr>
          <w:color w:val="231F20"/>
          <w:w w:val="90"/>
          <w:sz w:val="24"/>
          <w:szCs w:val="24"/>
          <w:lang w:val="es-ES_tradnl"/>
        </w:rPr>
        <w:t xml:space="preserve"> de </w:t>
      </w:r>
      <w:proofErr w:type="spellStart"/>
      <w:r>
        <w:rPr>
          <w:color w:val="231F20"/>
          <w:w w:val="90"/>
          <w:sz w:val="24"/>
          <w:szCs w:val="24"/>
          <w:lang w:val="es-ES_tradnl"/>
        </w:rPr>
        <w:t>bioacumulación</w:t>
      </w:r>
      <w:proofErr w:type="spellEnd"/>
      <w:r>
        <w:rPr>
          <w:color w:val="231F20"/>
          <w:w w:val="90"/>
          <w:sz w:val="24"/>
          <w:szCs w:val="24"/>
          <w:lang w:val="es-ES_tradnl"/>
        </w:rPr>
        <w:t xml:space="preserve">, de reacción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química, de lixiviación, de alterar la neutralidad, </w:t>
      </w:r>
      <w:r>
        <w:rPr>
          <w:color w:val="231F20"/>
          <w:w w:val="90"/>
          <w:sz w:val="24"/>
          <w:szCs w:val="24"/>
          <w:lang w:val="es-ES_tradnl"/>
        </w:rPr>
        <w:t xml:space="preserve">acidez o alcalinidad del suelo, </w:t>
      </w:r>
      <w:r w:rsidRPr="00687B37">
        <w:rPr>
          <w:color w:val="231F20"/>
          <w:w w:val="90"/>
          <w:sz w:val="24"/>
          <w:szCs w:val="24"/>
          <w:lang w:val="es-ES_tradnl"/>
        </w:rPr>
        <w:t>así como la vulnerabilidad o predisposici</w:t>
      </w:r>
      <w:r>
        <w:rPr>
          <w:color w:val="231F20"/>
          <w:w w:val="90"/>
          <w:sz w:val="24"/>
          <w:szCs w:val="24"/>
          <w:lang w:val="es-ES_tradnl"/>
        </w:rPr>
        <w:t xml:space="preserve">ón del entorno a ser dañado por </w:t>
      </w:r>
      <w:r w:rsidRPr="00687B37">
        <w:rPr>
          <w:color w:val="231F20"/>
          <w:w w:val="90"/>
          <w:sz w:val="24"/>
          <w:szCs w:val="24"/>
          <w:lang w:val="es-ES_tradnl"/>
        </w:rPr>
        <w:t>alguno de estos factores, son las principales cau</w:t>
      </w:r>
      <w:r>
        <w:rPr>
          <w:color w:val="231F20"/>
          <w:w w:val="90"/>
          <w:sz w:val="24"/>
          <w:szCs w:val="24"/>
          <w:lang w:val="es-ES_tradnl"/>
        </w:rPr>
        <w:t xml:space="preserve">sas para considerar a las pilas </w:t>
      </w:r>
      <w:r w:rsidRPr="00687B37">
        <w:rPr>
          <w:color w:val="231F20"/>
          <w:w w:val="90"/>
          <w:sz w:val="24"/>
          <w:szCs w:val="24"/>
          <w:lang w:val="es-ES_tradnl"/>
        </w:rPr>
        <w:t>y baterías eléctricas como productos peligro</w:t>
      </w:r>
      <w:r>
        <w:rPr>
          <w:color w:val="231F20"/>
          <w:w w:val="90"/>
          <w:sz w:val="24"/>
          <w:szCs w:val="24"/>
          <w:lang w:val="es-ES_tradnl"/>
        </w:rPr>
        <w:t xml:space="preserve">sos para el medio ambiente y la </w:t>
      </w:r>
      <w:r w:rsidRPr="00687B37">
        <w:rPr>
          <w:color w:val="231F20"/>
          <w:w w:val="90"/>
          <w:sz w:val="24"/>
          <w:szCs w:val="24"/>
          <w:lang w:val="es-ES_tradnl"/>
        </w:rPr>
        <w:t>salud humana.</w:t>
      </w:r>
    </w:p>
    <w:p w14:paraId="07C3A1E0" w14:textId="77777777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4162BD47" w14:textId="1C869CD7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Es importante señalar que algunos tipos de p</w:t>
      </w:r>
      <w:r>
        <w:rPr>
          <w:color w:val="231F20"/>
          <w:w w:val="90"/>
          <w:sz w:val="24"/>
          <w:szCs w:val="24"/>
          <w:lang w:val="es-ES_tradnl"/>
        </w:rPr>
        <w:t xml:space="preserve">ilas y baterías secas contienen </w:t>
      </w:r>
      <w:r w:rsidRPr="00687B37">
        <w:rPr>
          <w:color w:val="231F20"/>
          <w:w w:val="90"/>
          <w:sz w:val="24"/>
          <w:szCs w:val="24"/>
          <w:lang w:val="es-ES_tradnl"/>
        </w:rPr>
        <w:t>óxido de mercurio. Dicha sustancia es altamente tóxica, se absorbe por</w:t>
      </w:r>
      <w:r>
        <w:rPr>
          <w:color w:val="231F20"/>
          <w:w w:val="90"/>
          <w:sz w:val="24"/>
          <w:szCs w:val="24"/>
          <w:lang w:val="es-ES_tradnl"/>
        </w:rPr>
        <w:t xml:space="preserve">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inhalación en forma de </w:t>
      </w:r>
      <w:r w:rsidRPr="00687B37">
        <w:rPr>
          <w:color w:val="231F20"/>
          <w:w w:val="90"/>
          <w:sz w:val="24"/>
          <w:szCs w:val="24"/>
          <w:lang w:val="es-ES_tradnl"/>
        </w:rPr>
        <w:lastRenderedPageBreak/>
        <w:t>aerosol, a través de la p</w:t>
      </w:r>
      <w:r>
        <w:rPr>
          <w:color w:val="231F20"/>
          <w:w w:val="90"/>
          <w:sz w:val="24"/>
          <w:szCs w:val="24"/>
          <w:lang w:val="es-ES_tradnl"/>
        </w:rPr>
        <w:t xml:space="preserve">iel y por ingestión; algunos de </w:t>
      </w:r>
      <w:r w:rsidRPr="00687B37">
        <w:rPr>
          <w:color w:val="231F20"/>
          <w:w w:val="90"/>
          <w:sz w:val="24"/>
          <w:szCs w:val="24"/>
          <w:lang w:val="es-ES_tradnl"/>
        </w:rPr>
        <w:t>los síntomas son: irritación de los ojos, la piel y</w:t>
      </w:r>
      <w:r>
        <w:rPr>
          <w:color w:val="231F20"/>
          <w:w w:val="90"/>
          <w:sz w:val="24"/>
          <w:szCs w:val="24"/>
          <w:lang w:val="es-ES_tradnl"/>
        </w:rPr>
        <w:t xml:space="preserve"> el tracto respiratorio y puede </w:t>
      </w:r>
      <w:r w:rsidRPr="00687B37">
        <w:rPr>
          <w:color w:val="231F20"/>
          <w:w w:val="90"/>
          <w:sz w:val="24"/>
          <w:szCs w:val="24"/>
          <w:lang w:val="es-ES_tradnl"/>
        </w:rPr>
        <w:t>provocar insuficiencia renal. En la cadena a</w:t>
      </w:r>
      <w:r>
        <w:rPr>
          <w:color w:val="231F20"/>
          <w:w w:val="90"/>
          <w:sz w:val="24"/>
          <w:szCs w:val="24"/>
          <w:lang w:val="es-ES_tradnl"/>
        </w:rPr>
        <w:t xml:space="preserve">limentaria referida a los seres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humanos tiene lugar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bioacumulación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>, concretamente en organismos acuáticos.</w:t>
      </w:r>
    </w:p>
    <w:p w14:paraId="733BA7C3" w14:textId="77777777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22DE51A6" w14:textId="58384CB4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Las pilas y baterías eléctricas son fuentes de ener</w:t>
      </w:r>
      <w:r>
        <w:rPr>
          <w:color w:val="231F20"/>
          <w:w w:val="90"/>
          <w:sz w:val="24"/>
          <w:szCs w:val="24"/>
          <w:lang w:val="es-ES_tradnl"/>
        </w:rPr>
        <w:t xml:space="preserve">gía que se obtienen por la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transformación directa de energía química en </w:t>
      </w:r>
      <w:r>
        <w:rPr>
          <w:color w:val="231F20"/>
          <w:w w:val="90"/>
          <w:sz w:val="24"/>
          <w:szCs w:val="24"/>
          <w:lang w:val="es-ES_tradnl"/>
        </w:rPr>
        <w:t xml:space="preserve">energía eléctrica. Cabe aclarar </w:t>
      </w:r>
      <w:r w:rsidRPr="00687B37">
        <w:rPr>
          <w:color w:val="231F20"/>
          <w:w w:val="90"/>
          <w:sz w:val="24"/>
          <w:szCs w:val="24"/>
          <w:lang w:val="es-ES_tradnl"/>
        </w:rPr>
        <w:t>que las pilas están conformadas sólo de una c</w:t>
      </w:r>
      <w:r>
        <w:rPr>
          <w:color w:val="231F20"/>
          <w:w w:val="90"/>
          <w:sz w:val="24"/>
          <w:szCs w:val="24"/>
          <w:lang w:val="es-ES_tradnl"/>
        </w:rPr>
        <w:t xml:space="preserve">elda, mientras que las baterías </w:t>
      </w:r>
      <w:r w:rsidRPr="00687B37">
        <w:rPr>
          <w:color w:val="231F20"/>
          <w:w w:val="90"/>
          <w:sz w:val="24"/>
          <w:szCs w:val="24"/>
          <w:lang w:val="es-ES_tradnl"/>
        </w:rPr>
        <w:t>constan de varias celdas interconectadas, es decir, una batería es la unión</w:t>
      </w:r>
      <w:r>
        <w:rPr>
          <w:color w:val="231F20"/>
          <w:w w:val="90"/>
          <w:sz w:val="24"/>
          <w:szCs w:val="24"/>
          <w:lang w:val="es-ES_tradnl"/>
        </w:rPr>
        <w:t xml:space="preserve"> de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dos o más pilas dispuestas de tal manera que </w:t>
      </w:r>
      <w:r>
        <w:rPr>
          <w:color w:val="231F20"/>
          <w:w w:val="90"/>
          <w:sz w:val="24"/>
          <w:szCs w:val="24"/>
          <w:lang w:val="es-ES_tradnl"/>
        </w:rPr>
        <w:t xml:space="preserve">logren aumentar las propiedades </w:t>
      </w:r>
      <w:r w:rsidRPr="00687B37">
        <w:rPr>
          <w:color w:val="231F20"/>
          <w:w w:val="90"/>
          <w:sz w:val="24"/>
          <w:szCs w:val="24"/>
          <w:lang w:val="es-ES_tradnl"/>
        </w:rPr>
        <w:t>de un sistema eléctrico, consiguiendo</w:t>
      </w:r>
      <w:r>
        <w:rPr>
          <w:color w:val="231F20"/>
          <w:w w:val="90"/>
          <w:sz w:val="24"/>
          <w:szCs w:val="24"/>
          <w:lang w:val="es-ES_tradnl"/>
        </w:rPr>
        <w:t xml:space="preserve"> una fuente energética de mayor </w:t>
      </w:r>
      <w:r w:rsidRPr="00687B37">
        <w:rPr>
          <w:color w:val="231F20"/>
          <w:w w:val="90"/>
          <w:sz w:val="24"/>
          <w:szCs w:val="24"/>
          <w:lang w:val="es-ES_tradnl"/>
        </w:rPr>
        <w:t>capacidad.</w:t>
      </w:r>
    </w:p>
    <w:p w14:paraId="02E36797" w14:textId="77777777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3CB2833A" w14:textId="77777777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Descriptivamente, una pila eléctrica o celda</w:t>
      </w:r>
      <w:r>
        <w:rPr>
          <w:color w:val="231F20"/>
          <w:w w:val="90"/>
          <w:sz w:val="24"/>
          <w:szCs w:val="24"/>
          <w:lang w:val="es-ES_tradnl"/>
        </w:rPr>
        <w:t xml:space="preserve"> voltaica es un sistema cerrado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conformado por un par de electrodos (ánodo </w:t>
      </w:r>
      <w:r>
        <w:rPr>
          <w:color w:val="231F20"/>
          <w:w w:val="90"/>
          <w:sz w:val="24"/>
          <w:szCs w:val="24"/>
          <w:lang w:val="es-ES_tradnl"/>
        </w:rPr>
        <w:t xml:space="preserve">o electrodo negativo y cátodo o </w:t>
      </w:r>
      <w:r w:rsidRPr="00687B37">
        <w:rPr>
          <w:color w:val="231F20"/>
          <w:w w:val="90"/>
          <w:sz w:val="24"/>
          <w:szCs w:val="24"/>
          <w:lang w:val="es-ES_tradnl"/>
        </w:rPr>
        <w:t>electrodo positivo) en contacto a travé</w:t>
      </w:r>
      <w:r>
        <w:rPr>
          <w:color w:val="231F20"/>
          <w:w w:val="90"/>
          <w:sz w:val="24"/>
          <w:szCs w:val="24"/>
          <w:lang w:val="es-ES_tradnl"/>
        </w:rPr>
        <w:t xml:space="preserve">s de un medio conductor iónico,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denominado electrolito; por el tipo de electrolito </w:t>
      </w:r>
      <w:r>
        <w:rPr>
          <w:color w:val="231F20"/>
          <w:w w:val="90"/>
          <w:sz w:val="24"/>
          <w:szCs w:val="24"/>
          <w:lang w:val="es-ES_tradnl"/>
        </w:rPr>
        <w:t xml:space="preserve">las pilas y baterías eléctricas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son clasificadas como: secas y húmedas. </w:t>
      </w:r>
    </w:p>
    <w:p w14:paraId="55FF8690" w14:textId="77777777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261E29FF" w14:textId="77777777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Genera</w:t>
      </w:r>
      <w:r>
        <w:rPr>
          <w:color w:val="231F20"/>
          <w:w w:val="90"/>
          <w:sz w:val="24"/>
          <w:szCs w:val="24"/>
          <w:lang w:val="es-ES_tradnl"/>
        </w:rPr>
        <w:t xml:space="preserve">lmente las pilas y baterías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eléctricas de uso doméstico corresponden a las </w:t>
      </w:r>
      <w:r>
        <w:rPr>
          <w:color w:val="231F20"/>
          <w:w w:val="90"/>
          <w:sz w:val="24"/>
          <w:szCs w:val="24"/>
          <w:lang w:val="es-ES_tradnl"/>
        </w:rPr>
        <w:t xml:space="preserve">de electrolito seco; éste puede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ser alcalino o ácido. Por otra parte, dentro de la </w:t>
      </w:r>
      <w:r>
        <w:rPr>
          <w:color w:val="231F20"/>
          <w:w w:val="90"/>
          <w:sz w:val="24"/>
          <w:szCs w:val="24"/>
          <w:lang w:val="es-ES_tradnl"/>
        </w:rPr>
        <w:t xml:space="preserve">categoría de electrolito húmedo </w:t>
      </w:r>
      <w:r w:rsidRPr="00687B37">
        <w:rPr>
          <w:color w:val="231F20"/>
          <w:w w:val="90"/>
          <w:sz w:val="24"/>
          <w:szCs w:val="24"/>
          <w:lang w:val="es-ES_tradnl"/>
        </w:rPr>
        <w:t>están las baterías de plomo de uso automotriz y algunas baterías d</w:t>
      </w:r>
      <w:r>
        <w:rPr>
          <w:color w:val="231F20"/>
          <w:w w:val="90"/>
          <w:sz w:val="24"/>
          <w:szCs w:val="24"/>
          <w:lang w:val="es-ES_tradnl"/>
        </w:rPr>
        <w:t xml:space="preserve">e níquel-cadmio </w:t>
      </w:r>
      <w:r w:rsidRPr="00687B37">
        <w:rPr>
          <w:color w:val="231F20"/>
          <w:w w:val="90"/>
          <w:sz w:val="24"/>
          <w:szCs w:val="24"/>
          <w:lang w:val="es-ES_tradnl"/>
        </w:rPr>
        <w:t>que son usadas como fuente emerg</w:t>
      </w:r>
      <w:r>
        <w:rPr>
          <w:color w:val="231F20"/>
          <w:w w:val="90"/>
          <w:sz w:val="24"/>
          <w:szCs w:val="24"/>
          <w:lang w:val="es-ES_tradnl"/>
        </w:rPr>
        <w:t>ente de energía eléctrica.</w:t>
      </w:r>
    </w:p>
    <w:p w14:paraId="57FC9224" w14:textId="77777777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564314D0" w14:textId="77777777" w:rsidR="00687B37" w:rsidRPr="00D41927" w:rsidRDefault="00687B37" w:rsidP="00687B37">
      <w:pPr>
        <w:pStyle w:val="NoSpacing"/>
        <w:spacing w:line="360" w:lineRule="auto"/>
        <w:jc w:val="both"/>
        <w:rPr>
          <w:b/>
          <w:color w:val="231F20"/>
          <w:w w:val="90"/>
        </w:rPr>
      </w:pPr>
      <w:r w:rsidRPr="00D41927">
        <w:rPr>
          <w:b/>
          <w:color w:val="231F20"/>
          <w:w w:val="90"/>
        </w:rPr>
        <w:t>II. Argumentación de la propuesta</w:t>
      </w:r>
    </w:p>
    <w:p w14:paraId="0F7F5150" w14:textId="77777777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5772DE69" w14:textId="36BDA024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>
        <w:rPr>
          <w:color w:val="231F20"/>
          <w:w w:val="90"/>
          <w:sz w:val="24"/>
          <w:szCs w:val="24"/>
          <w:lang w:val="es-ES_tradnl"/>
        </w:rPr>
        <w:t xml:space="preserve">Esta </w:t>
      </w:r>
      <w:r w:rsidRPr="00687B37">
        <w:rPr>
          <w:color w:val="231F20"/>
          <w:w w:val="90"/>
          <w:sz w:val="24"/>
          <w:szCs w:val="24"/>
          <w:lang w:val="es-ES_tradnl"/>
        </w:rPr>
        <w:t>iniciativa de ley se enfoca exclusivamente en las pilas y baterías secas (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>).</w:t>
      </w:r>
    </w:p>
    <w:p w14:paraId="57745CEF" w14:textId="77777777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4ABAD060" w14:textId="064FE3A7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 xml:space="preserve">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pueden clasificarse según s</w:t>
      </w:r>
      <w:r>
        <w:rPr>
          <w:color w:val="231F20"/>
          <w:w w:val="90"/>
          <w:sz w:val="24"/>
          <w:szCs w:val="24"/>
          <w:lang w:val="es-ES_tradnl"/>
        </w:rPr>
        <w:t xml:space="preserve">u proceso químico, composición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presentación </w:t>
      </w:r>
      <w:r w:rsidRPr="00687B37">
        <w:rPr>
          <w:color w:val="231F20"/>
          <w:w w:val="90"/>
          <w:sz w:val="24"/>
          <w:szCs w:val="24"/>
          <w:lang w:val="es-ES_tradnl"/>
        </w:rPr>
        <w:lastRenderedPageBreak/>
        <w:t>comercial; a continuación se explica cada una:</w:t>
      </w:r>
    </w:p>
    <w:p w14:paraId="75728B07" w14:textId="77777777" w:rsidR="009957BF" w:rsidRDefault="009957B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5817D914" w14:textId="43898D9E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1. De acuerdo al proceso químico que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 desarrollan y a la consecuente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duración de su carga, 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puede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n clasificarse como primarias y </w:t>
      </w:r>
      <w:r w:rsidRPr="00687B37">
        <w:rPr>
          <w:color w:val="231F20"/>
          <w:w w:val="90"/>
          <w:sz w:val="24"/>
          <w:szCs w:val="24"/>
          <w:lang w:val="es-ES_tradnl"/>
        </w:rPr>
        <w:t>secundarias; las primeras corresponde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n a aquellas que una vez que su </w:t>
      </w:r>
      <w:r w:rsidRPr="00687B37">
        <w:rPr>
          <w:color w:val="231F20"/>
          <w:w w:val="90"/>
          <w:sz w:val="24"/>
          <w:szCs w:val="24"/>
          <w:lang w:val="es-ES_tradnl"/>
        </w:rPr>
        <w:t>carga eléctrica ha sido agotada no pued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e ser recuperada (desechables); </w:t>
      </w:r>
      <w:r w:rsidRPr="00687B37">
        <w:rPr>
          <w:color w:val="231F20"/>
          <w:w w:val="90"/>
          <w:sz w:val="24"/>
          <w:szCs w:val="24"/>
          <w:lang w:val="es-ES_tradnl"/>
        </w:rPr>
        <w:t>las segundas, en cambio, pueden reverti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r el proceso para recuperar sus </w:t>
      </w:r>
      <w:r w:rsidRPr="00687B37">
        <w:rPr>
          <w:color w:val="231F20"/>
          <w:w w:val="90"/>
          <w:sz w:val="24"/>
          <w:szCs w:val="24"/>
          <w:lang w:val="es-ES_tradnl"/>
        </w:rPr>
        <w:t>propiedades (recargables), este últim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o grupo de </w:t>
      </w:r>
      <w:proofErr w:type="spellStart"/>
      <w:r w:rsidR="009957BF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 incluye a todas </w:t>
      </w:r>
      <w:r w:rsidRPr="00687B37">
        <w:rPr>
          <w:color w:val="231F20"/>
          <w:w w:val="90"/>
          <w:sz w:val="24"/>
          <w:szCs w:val="24"/>
          <w:lang w:val="es-ES_tradnl"/>
        </w:rPr>
        <w:t>aquellas que se encuentran dent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ro de los aparatos eléctricos y </w:t>
      </w:r>
      <w:r w:rsidRPr="00687B37">
        <w:rPr>
          <w:color w:val="231F20"/>
          <w:w w:val="90"/>
          <w:sz w:val="24"/>
          <w:szCs w:val="24"/>
          <w:lang w:val="es-ES_tradnl"/>
        </w:rPr>
        <w:t>electrónicos portátiles que pueden ser r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ecargados mediante la corriente </w:t>
      </w:r>
      <w:r w:rsidRPr="00687B37">
        <w:rPr>
          <w:color w:val="231F20"/>
          <w:w w:val="90"/>
          <w:sz w:val="24"/>
          <w:szCs w:val="24"/>
          <w:lang w:val="es-ES_tradnl"/>
        </w:rPr>
        <w:t>alterna.</w:t>
      </w:r>
    </w:p>
    <w:p w14:paraId="0F0AD0BA" w14:textId="77777777" w:rsidR="009957BF" w:rsidRPr="00687B37" w:rsidRDefault="009957B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7AB9CB2C" w14:textId="3C28CE28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 xml:space="preserve">2. Por su composición, 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primarias 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se clasifican como: zinc-carbón </w:t>
      </w:r>
      <w:r w:rsidRPr="00687B37">
        <w:rPr>
          <w:color w:val="231F20"/>
          <w:w w:val="90"/>
          <w:sz w:val="24"/>
          <w:szCs w:val="24"/>
          <w:lang w:val="es-ES_tradnl"/>
        </w:rPr>
        <w:t>(Zn/MnO2), alcalinas (MnO2), óxi</w:t>
      </w:r>
      <w:r w:rsidR="009957BF">
        <w:rPr>
          <w:color w:val="231F20"/>
          <w:w w:val="90"/>
          <w:sz w:val="24"/>
          <w:szCs w:val="24"/>
          <w:lang w:val="es-ES_tradnl"/>
        </w:rPr>
        <w:t>do de mercurio (</w:t>
      </w:r>
      <w:proofErr w:type="spellStart"/>
      <w:r w:rsidR="009957BF">
        <w:rPr>
          <w:color w:val="231F20"/>
          <w:w w:val="90"/>
          <w:sz w:val="24"/>
          <w:szCs w:val="24"/>
          <w:lang w:val="es-ES_tradnl"/>
        </w:rPr>
        <w:t>HgO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), zinc-aire </w:t>
      </w:r>
      <w:r w:rsidRPr="00687B37">
        <w:rPr>
          <w:color w:val="231F20"/>
          <w:w w:val="90"/>
          <w:sz w:val="24"/>
          <w:szCs w:val="24"/>
          <w:lang w:val="es-ES_tradnl"/>
        </w:rPr>
        <w:t>(Zn/O2), óxido de plata (Zn/Ag2O) y l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itio (Li/FeS2, Li/MnO2). Por su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parte, 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secundarias se clasific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an como: níquel-cadmio (Ni-Cd),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níquel-hidruro metálico (Ni-MH) </w:t>
      </w:r>
      <w:proofErr w:type="gramStart"/>
      <w:r w:rsidRPr="00687B37">
        <w:rPr>
          <w:color w:val="231F20"/>
          <w:w w:val="90"/>
          <w:sz w:val="24"/>
          <w:szCs w:val="24"/>
          <w:lang w:val="es-ES_tradnl"/>
        </w:rPr>
        <w:t>y</w:t>
      </w:r>
      <w:proofErr w:type="gramEnd"/>
      <w:r w:rsidRPr="00687B37">
        <w:rPr>
          <w:color w:val="231F20"/>
          <w:w w:val="90"/>
          <w:sz w:val="24"/>
          <w:szCs w:val="24"/>
          <w:lang w:val="es-ES_tradnl"/>
        </w:rPr>
        <w:t xml:space="preserve">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ión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>-litio (Li-Ion).</w:t>
      </w:r>
    </w:p>
    <w:p w14:paraId="0479B9FD" w14:textId="77777777" w:rsidR="009957BF" w:rsidRPr="00687B37" w:rsidRDefault="009957B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02A59A73" w14:textId="77777777" w:rsidR="009957BF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 xml:space="preserve">3. Por su presentación comercial, 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 se clasifican de acuerdo a sus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tamaños y formas, los cuales 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dependen de sus aplicaciones en </w:t>
      </w:r>
      <w:r w:rsidRPr="00687B37">
        <w:rPr>
          <w:color w:val="231F20"/>
          <w:w w:val="90"/>
          <w:sz w:val="24"/>
          <w:szCs w:val="24"/>
          <w:lang w:val="es-ES_tradnl"/>
        </w:rPr>
        <w:t>dispositivos específicos. Las present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aciones comerciales más comunes </w:t>
      </w:r>
      <w:r w:rsidRPr="00687B37">
        <w:rPr>
          <w:color w:val="231F20"/>
          <w:w w:val="90"/>
          <w:sz w:val="24"/>
          <w:szCs w:val="24"/>
          <w:lang w:val="es-ES_tradnl"/>
        </w:rPr>
        <w:t>se clasifican en: cilíndricas de ta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maños AA, AAA, C y D; de prisma </w:t>
      </w:r>
      <w:r w:rsidRPr="00687B37">
        <w:rPr>
          <w:color w:val="231F20"/>
          <w:w w:val="90"/>
          <w:sz w:val="24"/>
          <w:szCs w:val="24"/>
          <w:lang w:val="es-ES_tradnl"/>
        </w:rPr>
        <w:t>cuadrangular de 6 Volts y 9 Volts; así c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omo miniatura o de botón, éstas </w:t>
      </w:r>
      <w:r w:rsidRPr="00687B37">
        <w:rPr>
          <w:color w:val="231F20"/>
          <w:w w:val="90"/>
          <w:sz w:val="24"/>
          <w:szCs w:val="24"/>
          <w:lang w:val="es-ES_tradnl"/>
        </w:rPr>
        <w:t>últimas pueden enc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ontrarse en diferentes tamaños. </w:t>
      </w:r>
    </w:p>
    <w:p w14:paraId="22FA4E5C" w14:textId="77777777" w:rsidR="009957BF" w:rsidRDefault="009957B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1DC5F17A" w14:textId="49CF3699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Desde la década de 1990 la Unió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n Europea y EE.UU. comenzaron a </w:t>
      </w:r>
      <w:r w:rsidRPr="00687B37">
        <w:rPr>
          <w:color w:val="231F20"/>
          <w:w w:val="90"/>
          <w:sz w:val="24"/>
          <w:szCs w:val="24"/>
          <w:lang w:val="es-ES_tradnl"/>
        </w:rPr>
        <w:t>implementar disposiciones legales par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a intentar aminorar los riesgos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que representan 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para el med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io ambiente y de salud pública; </w:t>
      </w:r>
      <w:r w:rsidRPr="00687B37">
        <w:rPr>
          <w:color w:val="231F20"/>
          <w:w w:val="90"/>
          <w:sz w:val="24"/>
          <w:szCs w:val="24"/>
          <w:lang w:val="es-ES_tradnl"/>
        </w:rPr>
        <w:t>al finalizar la década mencionada otro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s países, como </w:t>
      </w:r>
      <w:proofErr w:type="spellStart"/>
      <w:r w:rsidR="009957BF">
        <w:rPr>
          <w:color w:val="231F20"/>
          <w:w w:val="90"/>
          <w:sz w:val="24"/>
          <w:szCs w:val="24"/>
          <w:lang w:val="es-ES_tradnl"/>
        </w:rPr>
        <w:t>Canada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, Brasil y </w:t>
      </w:r>
      <w:r w:rsidRPr="00687B37">
        <w:rPr>
          <w:color w:val="231F20"/>
          <w:w w:val="90"/>
          <w:sz w:val="24"/>
          <w:szCs w:val="24"/>
          <w:lang w:val="es-ES_tradnl"/>
        </w:rPr>
        <w:t>Argentina, mostraron preocu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pación por el tema incorporando </w:t>
      </w:r>
      <w:r w:rsidRPr="00687B37">
        <w:rPr>
          <w:color w:val="231F20"/>
          <w:w w:val="90"/>
          <w:sz w:val="24"/>
          <w:szCs w:val="24"/>
          <w:lang w:val="es-ES_tradnl"/>
        </w:rPr>
        <w:t>disposiciones legales para gestionar dichos productos.</w:t>
      </w:r>
    </w:p>
    <w:p w14:paraId="2D6E6DD1" w14:textId="77777777" w:rsidR="009957BF" w:rsidRPr="00687B37" w:rsidRDefault="009957B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37F9EBE6" w14:textId="305C95B5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lastRenderedPageBreak/>
        <w:t xml:space="preserve">En cuanto a la gestión ambiental de 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</w:t>
      </w:r>
      <w:r w:rsidR="009957BF">
        <w:rPr>
          <w:color w:val="231F20"/>
          <w:w w:val="90"/>
          <w:sz w:val="24"/>
          <w:szCs w:val="24"/>
          <w:lang w:val="es-ES_tradnl"/>
        </w:rPr>
        <w:t>yBS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 en su etapa de producto, la </w:t>
      </w:r>
      <w:r w:rsidRPr="00687B37">
        <w:rPr>
          <w:color w:val="231F20"/>
          <w:w w:val="90"/>
          <w:sz w:val="24"/>
          <w:szCs w:val="24"/>
          <w:lang w:val="es-ES_tradnl"/>
        </w:rPr>
        <w:t>Directiva 2006/66/CE de la Unión Europea, vig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ente hasta la fecha, prohíbe la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puesta en el mercado de todas las pilas 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y acumuladores, hayan sido o no </w:t>
      </w:r>
      <w:r w:rsidRPr="00687B37">
        <w:rPr>
          <w:color w:val="231F20"/>
          <w:w w:val="90"/>
          <w:sz w:val="24"/>
          <w:szCs w:val="24"/>
          <w:lang w:val="es-ES_tradnl"/>
        </w:rPr>
        <w:t>incorporados a aparatos, que contengan má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s de 0.002% de cadmio en peso y </w:t>
      </w:r>
      <w:r w:rsidRPr="00687B37">
        <w:rPr>
          <w:color w:val="231F20"/>
          <w:w w:val="90"/>
          <w:sz w:val="24"/>
          <w:szCs w:val="24"/>
          <w:lang w:val="es-ES_tradnl"/>
        </w:rPr>
        <w:t>0.0005% de mercurio en peso, a excepción de las pil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as de botón, las cuales no </w:t>
      </w:r>
      <w:r w:rsidRPr="00687B37">
        <w:rPr>
          <w:color w:val="231F20"/>
          <w:w w:val="90"/>
          <w:sz w:val="24"/>
          <w:szCs w:val="24"/>
          <w:lang w:val="es-ES_tradnl"/>
        </w:rPr>
        <w:t>podrán superar el 2% de mercurio en su peso.</w:t>
      </w:r>
    </w:p>
    <w:p w14:paraId="6AE81FB0" w14:textId="77777777" w:rsidR="009957BF" w:rsidRPr="00687B37" w:rsidRDefault="009957B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56189C3D" w14:textId="6AC5D592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 xml:space="preserve">Por su parte, la Ley Federal: “Mercury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Cont</w:t>
      </w:r>
      <w:r w:rsidR="009957BF">
        <w:rPr>
          <w:color w:val="231F20"/>
          <w:w w:val="90"/>
          <w:sz w:val="24"/>
          <w:szCs w:val="24"/>
          <w:lang w:val="es-ES_tradnl"/>
        </w:rPr>
        <w:t>aining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 and </w:t>
      </w:r>
      <w:proofErr w:type="spellStart"/>
      <w:r w:rsidR="009957BF">
        <w:rPr>
          <w:color w:val="231F20"/>
          <w:w w:val="90"/>
          <w:sz w:val="24"/>
          <w:szCs w:val="24"/>
          <w:lang w:val="es-ES_tradnl"/>
        </w:rPr>
        <w:t>Rechargeable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 </w:t>
      </w:r>
      <w:proofErr w:type="spellStart"/>
      <w:r w:rsidR="009957BF">
        <w:rPr>
          <w:color w:val="231F20"/>
          <w:w w:val="90"/>
          <w:sz w:val="24"/>
          <w:szCs w:val="24"/>
          <w:lang w:val="es-ES_tradnl"/>
        </w:rPr>
        <w:t>Battery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Management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Act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>”, conocida simplemente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 como “</w:t>
      </w:r>
      <w:proofErr w:type="spellStart"/>
      <w:r w:rsidR="009957BF">
        <w:rPr>
          <w:color w:val="231F20"/>
          <w:w w:val="90"/>
          <w:sz w:val="24"/>
          <w:szCs w:val="24"/>
          <w:lang w:val="es-ES_tradnl"/>
        </w:rPr>
        <w:t>Battery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 </w:t>
      </w:r>
      <w:proofErr w:type="spellStart"/>
      <w:r w:rsidR="009957BF">
        <w:rPr>
          <w:color w:val="231F20"/>
          <w:w w:val="90"/>
          <w:sz w:val="24"/>
          <w:szCs w:val="24"/>
          <w:lang w:val="es-ES_tradnl"/>
        </w:rPr>
        <w:t>Act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”, de EE.UU., </w:t>
      </w:r>
      <w:r w:rsidRPr="00687B37">
        <w:rPr>
          <w:color w:val="231F20"/>
          <w:w w:val="90"/>
          <w:sz w:val="24"/>
          <w:szCs w:val="24"/>
          <w:lang w:val="es-ES_tradnl"/>
        </w:rPr>
        <w:t>vigente hasta la fecha, indica que ninguna pe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rsona debe vender, ofrecer para </w:t>
      </w:r>
      <w:r w:rsidRPr="00687B37">
        <w:rPr>
          <w:color w:val="231F20"/>
          <w:w w:val="90"/>
          <w:sz w:val="24"/>
          <w:szCs w:val="24"/>
          <w:lang w:val="es-ES_tradnl"/>
        </w:rPr>
        <w:t>su venta o como regalo con fines promociona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les, ninguna pila alcalina o de </w:t>
      </w:r>
      <w:r w:rsidRPr="00687B37">
        <w:rPr>
          <w:color w:val="231F20"/>
          <w:w w:val="90"/>
          <w:sz w:val="24"/>
          <w:szCs w:val="24"/>
          <w:lang w:val="es-ES_tradnl"/>
        </w:rPr>
        <w:t>zinc-carbón que contenga mercurio intencio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nalmente añadido, distinguiendo </w:t>
      </w:r>
      <w:r w:rsidRPr="00687B37">
        <w:rPr>
          <w:color w:val="231F20"/>
          <w:w w:val="90"/>
          <w:sz w:val="24"/>
          <w:szCs w:val="24"/>
          <w:lang w:val="es-ES_tradnl"/>
        </w:rPr>
        <w:t>éste del mercurio presente de manera incidenta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l en otros materiales, así como </w:t>
      </w:r>
      <w:r w:rsidRPr="00687B37">
        <w:rPr>
          <w:color w:val="231F20"/>
          <w:w w:val="90"/>
          <w:sz w:val="24"/>
          <w:szCs w:val="24"/>
          <w:lang w:val="es-ES_tradnl"/>
        </w:rPr>
        <w:t>cualquier pila botón de óxido de mercurio p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ara su uso en EE.UU.; dicha ley </w:t>
      </w:r>
      <w:r w:rsidRPr="00687B37">
        <w:rPr>
          <w:color w:val="231F20"/>
          <w:w w:val="90"/>
          <w:sz w:val="24"/>
          <w:szCs w:val="24"/>
          <w:lang w:val="es-ES_tradnl"/>
        </w:rPr>
        <w:t>señala también que el contenido máximo de m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ercurio en las pilas tipo botón </w:t>
      </w:r>
      <w:r w:rsidRPr="00687B37">
        <w:rPr>
          <w:color w:val="231F20"/>
          <w:w w:val="90"/>
          <w:sz w:val="24"/>
          <w:szCs w:val="24"/>
          <w:lang w:val="es-ES_tradnl"/>
        </w:rPr>
        <w:t>(alcalinas de manganeso) debe ser de 25 miligramos por unidad.</w:t>
      </w:r>
    </w:p>
    <w:p w14:paraId="429F374D" w14:textId="77777777" w:rsidR="009957BF" w:rsidRDefault="009957B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7DF1E9D0" w14:textId="760F7222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A pesar del riesgo que representan par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a la salud y el medio ambiente,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actualmente 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son indispensables en nu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estra vida diaria; sin embargo, </w:t>
      </w:r>
      <w:r w:rsidRPr="00687B37">
        <w:rPr>
          <w:color w:val="231F20"/>
          <w:w w:val="90"/>
          <w:sz w:val="24"/>
          <w:szCs w:val="24"/>
          <w:lang w:val="es-ES_tradnl"/>
        </w:rPr>
        <w:t>la contaminación ocasionada por los metales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 tóxicos provenientes de dichos </w:t>
      </w:r>
      <w:r w:rsidRPr="00687B37">
        <w:rPr>
          <w:color w:val="231F20"/>
          <w:w w:val="90"/>
          <w:sz w:val="24"/>
          <w:szCs w:val="24"/>
          <w:lang w:val="es-ES_tradnl"/>
        </w:rPr>
        <w:t>productos es un problema a nivel mundial.</w:t>
      </w:r>
    </w:p>
    <w:p w14:paraId="499A6A34" w14:textId="77777777" w:rsidR="009957BF" w:rsidRDefault="009957B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3C7DAF38" w14:textId="2B5D991A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Uno de los tópicos más importantes, pero con g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randes vacíos en la legislación </w:t>
      </w:r>
      <w:r w:rsidRPr="00687B37">
        <w:rPr>
          <w:color w:val="231F20"/>
          <w:w w:val="90"/>
          <w:sz w:val="24"/>
          <w:szCs w:val="24"/>
          <w:lang w:val="es-ES_tradnl"/>
        </w:rPr>
        <w:t>de nuestro país, es el de la importació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n, comercialización y manejo de </w:t>
      </w:r>
      <w:r w:rsidRPr="00687B37">
        <w:rPr>
          <w:color w:val="231F20"/>
          <w:w w:val="90"/>
          <w:sz w:val="24"/>
          <w:szCs w:val="24"/>
          <w:lang w:val="es-ES_tradnl"/>
        </w:rPr>
        <w:t>productos de uso doméstico que contienen meta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les tóxicos, como es el caso de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>.</w:t>
      </w:r>
    </w:p>
    <w:p w14:paraId="40C73B09" w14:textId="77777777" w:rsidR="009957BF" w:rsidRPr="00687B37" w:rsidRDefault="009957B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5A6B8997" w14:textId="0F91CFFF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Dado que desde el 2002 ya no se prod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ucen </w:t>
      </w:r>
      <w:proofErr w:type="spellStart"/>
      <w:r w:rsidR="009957BF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 en México, el mercado </w:t>
      </w:r>
      <w:r w:rsidRPr="00687B37">
        <w:rPr>
          <w:color w:val="231F20"/>
          <w:w w:val="90"/>
          <w:sz w:val="24"/>
          <w:szCs w:val="24"/>
          <w:lang w:val="es-ES_tradnl"/>
        </w:rPr>
        <w:t>nacional se satisface en su totalidad de las importaciones. En este contexto,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persiste la falta de </w:t>
      </w:r>
      <w:r w:rsidRPr="00687B37">
        <w:rPr>
          <w:color w:val="231F20"/>
          <w:w w:val="90"/>
          <w:sz w:val="24"/>
          <w:szCs w:val="24"/>
          <w:lang w:val="es-ES_tradnl"/>
        </w:rPr>
        <w:lastRenderedPageBreak/>
        <w:t>controles específicos en la reg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ulación jurídica aplicable a su </w:t>
      </w:r>
      <w:r w:rsidRPr="00687B37">
        <w:rPr>
          <w:color w:val="231F20"/>
          <w:w w:val="90"/>
          <w:sz w:val="24"/>
          <w:szCs w:val="24"/>
          <w:lang w:val="es-ES_tradnl"/>
        </w:rPr>
        <w:t>importación y comercialización que establezcan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 los límites aceptables para el </w:t>
      </w:r>
      <w:r w:rsidRPr="00687B37">
        <w:rPr>
          <w:color w:val="231F20"/>
          <w:w w:val="90"/>
          <w:sz w:val="24"/>
          <w:szCs w:val="24"/>
          <w:lang w:val="es-ES_tradnl"/>
        </w:rPr>
        <w:t>contenido de elementos tóxicos que se importan y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 comercializan en el territorio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nacional, lo cual permite el libre y legal ingreso 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y comercialización de todo tipo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de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>, tanto de las que cumplen con límites en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 el contenido de metales </w:t>
      </w:r>
      <w:r w:rsidRPr="00687B37">
        <w:rPr>
          <w:color w:val="231F20"/>
          <w:w w:val="90"/>
          <w:sz w:val="24"/>
          <w:szCs w:val="24"/>
          <w:lang w:val="es-ES_tradnl"/>
        </w:rPr>
        <w:t>tóxicos, como de aquellas que contienen ca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ntidades de metales tóxicos que </w:t>
      </w:r>
      <w:r w:rsidRPr="00687B37">
        <w:rPr>
          <w:color w:val="231F20"/>
          <w:w w:val="90"/>
          <w:sz w:val="24"/>
          <w:szCs w:val="24"/>
          <w:lang w:val="es-ES_tradnl"/>
        </w:rPr>
        <w:t>exceden cualquiera de los límites impuestos p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or las diversas legislaciones a </w:t>
      </w:r>
      <w:r w:rsidRPr="00687B37">
        <w:rPr>
          <w:color w:val="231F20"/>
          <w:w w:val="90"/>
          <w:sz w:val="24"/>
          <w:szCs w:val="24"/>
          <w:lang w:val="es-ES_tradnl"/>
        </w:rPr>
        <w:t>nivel internacional.</w:t>
      </w:r>
    </w:p>
    <w:p w14:paraId="67E51BFD" w14:textId="77777777" w:rsidR="009957BF" w:rsidRPr="00687B37" w:rsidRDefault="009957B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00A962A3" w14:textId="77777777" w:rsidR="009957BF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 xml:space="preserve">En cuanto a la comercialización, en México 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se ofer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tan tanto en el </w:t>
      </w:r>
      <w:r w:rsidRPr="00687B37">
        <w:rPr>
          <w:color w:val="231F20"/>
          <w:w w:val="90"/>
          <w:sz w:val="24"/>
          <w:szCs w:val="24"/>
          <w:lang w:val="es-ES_tradnl"/>
        </w:rPr>
        <w:t>mercado formal como en el informal. La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 oferta del mercado formal está </w:t>
      </w:r>
      <w:r w:rsidRPr="00687B37">
        <w:rPr>
          <w:color w:val="231F20"/>
          <w:w w:val="90"/>
          <w:sz w:val="24"/>
          <w:szCs w:val="24"/>
          <w:lang w:val="es-ES_tradnl"/>
        </w:rPr>
        <w:t>compuesta por diversos importadores, desta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cando la Asociación Mexicana de </w:t>
      </w:r>
      <w:r w:rsidRPr="00687B37">
        <w:rPr>
          <w:color w:val="231F20"/>
          <w:w w:val="90"/>
          <w:sz w:val="24"/>
          <w:szCs w:val="24"/>
          <w:lang w:val="es-ES_tradnl"/>
        </w:rPr>
        <w:t>Pilas A.C. (AMEXPILAS), por represe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ntar a las empresas que en suma </w:t>
      </w:r>
      <w:r w:rsidRPr="00687B37">
        <w:rPr>
          <w:color w:val="231F20"/>
          <w:w w:val="90"/>
          <w:sz w:val="24"/>
          <w:szCs w:val="24"/>
          <w:lang w:val="es-ES_tradnl"/>
        </w:rPr>
        <w:t>acaparan más del 90% del mercado formal de p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ilas secas, estas son: Gillette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Distribuidora de México S. de R.L. de C.V.,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Ra</w:t>
      </w:r>
      <w:r w:rsidR="009957BF">
        <w:rPr>
          <w:color w:val="231F20"/>
          <w:w w:val="90"/>
          <w:sz w:val="24"/>
          <w:szCs w:val="24"/>
          <w:lang w:val="es-ES_tradnl"/>
        </w:rPr>
        <w:t>y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 O </w:t>
      </w:r>
      <w:proofErr w:type="spellStart"/>
      <w:r w:rsidR="009957BF">
        <w:rPr>
          <w:color w:val="231F20"/>
          <w:w w:val="90"/>
          <w:sz w:val="24"/>
          <w:szCs w:val="24"/>
          <w:lang w:val="es-ES_tradnl"/>
        </w:rPr>
        <w:t>Vac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 de México S.A. de C.V.,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Eveready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de México S.A. de C.V., Sony Nuevo 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Laredo S.A. de C.V., las cuales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comercializan las marcas: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Duracell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,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Var</w:t>
      </w:r>
      <w:r w:rsidR="009957BF">
        <w:rPr>
          <w:color w:val="231F20"/>
          <w:w w:val="90"/>
          <w:sz w:val="24"/>
          <w:szCs w:val="24"/>
          <w:lang w:val="es-ES_tradnl"/>
        </w:rPr>
        <w:t>ta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, </w:t>
      </w:r>
      <w:proofErr w:type="spellStart"/>
      <w:r w:rsidR="009957BF">
        <w:rPr>
          <w:color w:val="231F20"/>
          <w:w w:val="90"/>
          <w:sz w:val="24"/>
          <w:szCs w:val="24"/>
          <w:lang w:val="es-ES_tradnl"/>
        </w:rPr>
        <w:t>Eveready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, </w:t>
      </w:r>
      <w:proofErr w:type="spellStart"/>
      <w:r w:rsidR="009957BF">
        <w:rPr>
          <w:color w:val="231F20"/>
          <w:w w:val="90"/>
          <w:sz w:val="24"/>
          <w:szCs w:val="24"/>
          <w:lang w:val="es-ES_tradnl"/>
        </w:rPr>
        <w:t>Ray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 O </w:t>
      </w:r>
      <w:proofErr w:type="spellStart"/>
      <w:r w:rsidR="009957BF">
        <w:rPr>
          <w:color w:val="231F20"/>
          <w:w w:val="90"/>
          <w:sz w:val="24"/>
          <w:szCs w:val="24"/>
          <w:lang w:val="es-ES_tradnl"/>
        </w:rPr>
        <w:t>Vac</w:t>
      </w:r>
      <w:proofErr w:type="spellEnd"/>
      <w:r w:rsidR="009957BF">
        <w:rPr>
          <w:color w:val="231F20"/>
          <w:w w:val="90"/>
          <w:sz w:val="24"/>
          <w:szCs w:val="24"/>
          <w:lang w:val="es-ES_tradnl"/>
        </w:rPr>
        <w:t xml:space="preserve">, Sony y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Energizer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. </w:t>
      </w:r>
    </w:p>
    <w:p w14:paraId="2CEF50A1" w14:textId="77777777" w:rsidR="009957BF" w:rsidRDefault="009957B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76608C43" w14:textId="10929C2E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La oferta del mercado infor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mal está compuesta por diversos </w:t>
      </w:r>
      <w:r w:rsidRPr="00687B37">
        <w:rPr>
          <w:color w:val="231F20"/>
          <w:w w:val="90"/>
          <w:sz w:val="24"/>
          <w:szCs w:val="24"/>
          <w:lang w:val="es-ES_tradnl"/>
        </w:rPr>
        <w:t>importadores que, como consecuencia de los v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acíos regulatorios, ofertan sus </w:t>
      </w:r>
      <w:r w:rsidRPr="00687B37">
        <w:rPr>
          <w:color w:val="231F20"/>
          <w:w w:val="90"/>
          <w:sz w:val="24"/>
          <w:szCs w:val="24"/>
          <w:lang w:val="es-ES_tradnl"/>
        </w:rPr>
        <w:t>productos en mercados difíciles de monitorear, como: mercados fij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os o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semifijos, puestos callejeros y por medio de 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vendedores ambulantes, donde se </w:t>
      </w:r>
      <w:r w:rsidRPr="00687B37">
        <w:rPr>
          <w:color w:val="231F20"/>
          <w:w w:val="90"/>
          <w:sz w:val="24"/>
          <w:szCs w:val="24"/>
          <w:lang w:val="es-ES_tradnl"/>
        </w:rPr>
        <w:t>manejan un amplio rango de precios, marca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s y calidades, predominando 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de tecnología primaria. Por las con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diciones antes mencionadas, así </w:t>
      </w:r>
      <w:r w:rsidRPr="00687B37">
        <w:rPr>
          <w:color w:val="231F20"/>
          <w:w w:val="90"/>
          <w:sz w:val="24"/>
          <w:szCs w:val="24"/>
          <w:lang w:val="es-ES_tradnl"/>
        </w:rPr>
        <w:t>como por la dificultad que implica cont</w:t>
      </w:r>
      <w:r w:rsidR="001B37B7">
        <w:rPr>
          <w:color w:val="231F20"/>
          <w:w w:val="90"/>
          <w:sz w:val="24"/>
          <w:szCs w:val="24"/>
          <w:lang w:val="es-ES_tradnl"/>
        </w:rPr>
        <w:t xml:space="preserve">abilizar las </w:t>
      </w:r>
      <w:proofErr w:type="spellStart"/>
      <w:r w:rsidR="001B37B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="001B37B7">
        <w:rPr>
          <w:color w:val="231F20"/>
          <w:w w:val="90"/>
          <w:sz w:val="24"/>
          <w:szCs w:val="24"/>
          <w:lang w:val="es-ES_tradnl"/>
        </w:rPr>
        <w:t xml:space="preserve"> contenidas en </w:t>
      </w:r>
      <w:r w:rsidRPr="00687B37">
        <w:rPr>
          <w:color w:val="231F20"/>
          <w:w w:val="90"/>
          <w:sz w:val="24"/>
          <w:szCs w:val="24"/>
          <w:lang w:val="es-ES_tradnl"/>
        </w:rPr>
        <w:t>dispositivos electrónicos que entran al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 mercado nacional en las mismas </w:t>
      </w:r>
      <w:r w:rsidRPr="00687B37">
        <w:rPr>
          <w:color w:val="231F20"/>
          <w:w w:val="90"/>
          <w:sz w:val="24"/>
          <w:szCs w:val="24"/>
          <w:lang w:val="es-ES_tradnl"/>
        </w:rPr>
        <w:t>condiciones de informalidad que éstas, es difíci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l estimar el tamaño del mercado </w:t>
      </w:r>
      <w:r w:rsidRPr="00687B37">
        <w:rPr>
          <w:color w:val="231F20"/>
          <w:w w:val="90"/>
          <w:sz w:val="24"/>
          <w:szCs w:val="24"/>
          <w:lang w:val="es-ES_tradnl"/>
        </w:rPr>
        <w:t>y los tipos de tecnologías que lo componen.</w:t>
      </w:r>
    </w:p>
    <w:p w14:paraId="637E3F8A" w14:textId="77777777" w:rsidR="001B37B7" w:rsidRPr="00687B37" w:rsidRDefault="001B37B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1EC96A65" w14:textId="5DC8A8E3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lastRenderedPageBreak/>
        <w:t xml:space="preserve">Los vacíos regulatorios han provocado el predominio de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de mala calidad,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fabricadas con tecnologías obsoletas, lo cual 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ha sido advertido desde el 2002 </w:t>
      </w:r>
      <w:r w:rsidRPr="00687B37">
        <w:rPr>
          <w:color w:val="231F20"/>
          <w:w w:val="90"/>
          <w:sz w:val="24"/>
          <w:szCs w:val="24"/>
          <w:lang w:val="es-ES_tradnl"/>
        </w:rPr>
        <w:t>por la Red Mexicana de Manejo Ambi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ental de Residuos (REMEXMAR) y, </w:t>
      </w:r>
      <w:r w:rsidRPr="00687B37">
        <w:rPr>
          <w:color w:val="231F20"/>
          <w:w w:val="90"/>
          <w:sz w:val="24"/>
          <w:szCs w:val="24"/>
          <w:lang w:val="es-ES_tradnl"/>
        </w:rPr>
        <w:t>posteriormente, en 2004 y 2009 por el Instituto Nacion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al de Ecología (INE), </w:t>
      </w:r>
      <w:r w:rsidRPr="00687B37">
        <w:rPr>
          <w:color w:val="231F20"/>
          <w:w w:val="90"/>
          <w:sz w:val="24"/>
          <w:szCs w:val="24"/>
          <w:lang w:val="es-ES_tradnl"/>
        </w:rPr>
        <w:t>actualmente nombrado Instituto Nacional</w:t>
      </w:r>
      <w:r w:rsidR="009957BF">
        <w:rPr>
          <w:color w:val="231F20"/>
          <w:w w:val="90"/>
          <w:sz w:val="24"/>
          <w:szCs w:val="24"/>
          <w:lang w:val="es-ES_tradnl"/>
        </w:rPr>
        <w:t xml:space="preserve"> de Ecología y Cambio Climático </w:t>
      </w:r>
      <w:r w:rsidRPr="00687B37">
        <w:rPr>
          <w:color w:val="231F20"/>
          <w:w w:val="90"/>
          <w:sz w:val="24"/>
          <w:szCs w:val="24"/>
          <w:lang w:val="es-ES_tradnl"/>
        </w:rPr>
        <w:t>(INECC).</w:t>
      </w:r>
    </w:p>
    <w:p w14:paraId="7603FB48" w14:textId="77777777" w:rsidR="009957BF" w:rsidRDefault="009957B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7BA6B0D7" w14:textId="2CAC3163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Una evidencia clara y alarmante del rezag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o de nuestro país respecto a la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gestión ambiental de 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es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 que, a pesar de las tendencias </w:t>
      </w:r>
      <w:r w:rsidRPr="00687B37">
        <w:rPr>
          <w:color w:val="231F20"/>
          <w:w w:val="90"/>
          <w:sz w:val="24"/>
          <w:szCs w:val="24"/>
          <w:lang w:val="es-ES_tradnl"/>
        </w:rPr>
        <w:t>internacionales que desde la década de 1990 h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an reafirmado la importancia de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prohibir la importación y comercialización de 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pilas de óxido de mercurio, con </w:t>
      </w:r>
      <w:r w:rsidRPr="00687B37">
        <w:rPr>
          <w:color w:val="231F20"/>
          <w:w w:val="90"/>
          <w:sz w:val="24"/>
          <w:szCs w:val="24"/>
          <w:lang w:val="es-ES_tradnl"/>
        </w:rPr>
        <w:t>fundamento en su alto grado de toxicida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d, en México, desde el 2002, se </w:t>
      </w:r>
      <w:r w:rsidRPr="00687B37">
        <w:rPr>
          <w:color w:val="231F20"/>
          <w:w w:val="90"/>
          <w:sz w:val="24"/>
          <w:szCs w:val="24"/>
          <w:lang w:val="es-ES_tradnl"/>
        </w:rPr>
        <w:t>efectúa lo contrario; este hecho es verificable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 en el contenido del código </w:t>
      </w:r>
      <w:r w:rsidRPr="00687B37">
        <w:rPr>
          <w:color w:val="231F20"/>
          <w:w w:val="90"/>
          <w:sz w:val="24"/>
          <w:szCs w:val="24"/>
          <w:lang w:val="es-ES_tradnl"/>
        </w:rPr>
        <w:t>8506.30.01, del capítulo 85, del artículo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 1º, de la Ley de los Impuestos </w:t>
      </w:r>
      <w:r w:rsidRPr="00687B37">
        <w:rPr>
          <w:color w:val="231F20"/>
          <w:w w:val="90"/>
          <w:sz w:val="24"/>
          <w:szCs w:val="24"/>
          <w:lang w:val="es-ES_tradnl"/>
        </w:rPr>
        <w:t>Generales de Importación y de Exportación (LIGI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E), vigente hasta la fecha, que </w:t>
      </w:r>
      <w:r w:rsidRPr="00687B37">
        <w:rPr>
          <w:color w:val="231F20"/>
          <w:w w:val="90"/>
          <w:sz w:val="24"/>
          <w:szCs w:val="24"/>
          <w:lang w:val="es-ES_tradnl"/>
        </w:rPr>
        <w:t>exenta clara y específicamente de impuestos d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e importación a esta tecnología </w:t>
      </w:r>
      <w:r w:rsidRPr="00687B37">
        <w:rPr>
          <w:color w:val="231F20"/>
          <w:w w:val="90"/>
          <w:sz w:val="24"/>
          <w:szCs w:val="24"/>
          <w:lang w:val="es-ES_tradnl"/>
        </w:rPr>
        <w:t>de pilas secas. Datos obtenidos de la Secret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aría de Economía indican que en </w:t>
      </w:r>
      <w:r w:rsidRPr="00687B37">
        <w:rPr>
          <w:color w:val="231F20"/>
          <w:w w:val="90"/>
          <w:sz w:val="24"/>
          <w:szCs w:val="24"/>
          <w:lang w:val="es-ES_tradnl"/>
        </w:rPr>
        <w:t>el 2007, por ejemplo, se importaron aproxim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adamente 185,500 pilas de óxido </w:t>
      </w:r>
      <w:r w:rsidRPr="00687B37">
        <w:rPr>
          <w:color w:val="231F20"/>
          <w:w w:val="90"/>
          <w:sz w:val="24"/>
          <w:szCs w:val="24"/>
          <w:lang w:val="es-ES_tradnl"/>
        </w:rPr>
        <w:t>de mercurio, se exportaron menos de 1,100 un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idades y, por lo tanto, hubo un </w:t>
      </w:r>
      <w:r w:rsidRPr="00687B37">
        <w:rPr>
          <w:color w:val="231F20"/>
          <w:w w:val="90"/>
          <w:sz w:val="24"/>
          <w:szCs w:val="24"/>
          <w:lang w:val="es-ES_tradnl"/>
        </w:rPr>
        <w:t>consumo de más de 180,000 piezas.</w:t>
      </w:r>
    </w:p>
    <w:p w14:paraId="64EF6E44" w14:textId="77777777" w:rsidR="003B4A2F" w:rsidRPr="00687B37" w:rsidRDefault="003B4A2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5F52AA20" w14:textId="02713560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En tenor de lo anterior, en octubre de 20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13 México firmó el "Convenio de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Minamata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>", el cual establece la prohibi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ción del uso del Mercurio y sus </w:t>
      </w:r>
      <w:r w:rsidRPr="00687B37">
        <w:rPr>
          <w:color w:val="231F20"/>
          <w:w w:val="90"/>
          <w:sz w:val="24"/>
          <w:szCs w:val="24"/>
          <w:lang w:val="es-ES_tradnl"/>
        </w:rPr>
        <w:t>compuestos de manera gradual en la industri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a y en productos como lámparas, </w:t>
      </w:r>
      <w:r w:rsidRPr="00687B37">
        <w:rPr>
          <w:color w:val="231F20"/>
          <w:w w:val="90"/>
          <w:sz w:val="24"/>
          <w:szCs w:val="24"/>
          <w:lang w:val="es-ES_tradnl"/>
        </w:rPr>
        <w:t>termómetros y baterías, salvo aquellas con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 contenido de mercurio de menos </w:t>
      </w:r>
      <w:r w:rsidRPr="00687B37">
        <w:rPr>
          <w:color w:val="231F20"/>
          <w:w w:val="90"/>
          <w:sz w:val="24"/>
          <w:szCs w:val="24"/>
          <w:lang w:val="es-ES_tradnl"/>
        </w:rPr>
        <w:t>del 2%, por lo que el Gobierno Federal Mexican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o publicó el 12 de diciembre de </w:t>
      </w:r>
      <w:r w:rsidRPr="00687B37">
        <w:rPr>
          <w:color w:val="231F20"/>
          <w:w w:val="90"/>
          <w:sz w:val="24"/>
          <w:szCs w:val="24"/>
          <w:lang w:val="es-ES_tradnl"/>
        </w:rPr>
        <w:t>2016 el Proyecto de Norma Oficial Mexicana “PROY-NOM-212-SC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FI-2016 </w:t>
      </w:r>
      <w:r w:rsidRPr="00687B37">
        <w:rPr>
          <w:color w:val="231F20"/>
          <w:w w:val="90"/>
          <w:sz w:val="24"/>
          <w:szCs w:val="24"/>
          <w:lang w:val="es-ES_tradnl"/>
        </w:rPr>
        <w:t>PILAS Y BATERÍAS PRIMARIAS-LÍMITES MÁXIMOS PERMISIBLES DE</w:t>
      </w:r>
    </w:p>
    <w:p w14:paraId="605C26F0" w14:textId="726BC08C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MERCURIO Y CADMIO-ESPECI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FICACIONES, MÉTODOS DE PRUEBA Y </w:t>
      </w:r>
      <w:r w:rsidRPr="00687B37">
        <w:rPr>
          <w:color w:val="231F20"/>
          <w:w w:val="90"/>
          <w:sz w:val="24"/>
          <w:szCs w:val="24"/>
          <w:lang w:val="es-ES_tradnl"/>
        </w:rPr>
        <w:t>ETIQUETADO” en el define las característi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cas de las pilas y baterías, su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clasificación por </w:t>
      </w:r>
      <w:r w:rsidRPr="00687B37">
        <w:rPr>
          <w:color w:val="231F20"/>
          <w:w w:val="90"/>
          <w:sz w:val="24"/>
          <w:szCs w:val="24"/>
          <w:lang w:val="es-ES_tradnl"/>
        </w:rPr>
        <w:lastRenderedPageBreak/>
        <w:t>tecnología del sistema electroquímico, los límites máximos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 </w:t>
      </w:r>
      <w:r w:rsidRPr="00687B37">
        <w:rPr>
          <w:color w:val="231F20"/>
          <w:w w:val="90"/>
          <w:sz w:val="24"/>
          <w:szCs w:val="24"/>
          <w:lang w:val="es-ES_tradnl"/>
        </w:rPr>
        <w:t>permisibles de metales pesados (Mercu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rio y Cadmio) y obligaciones de </w:t>
      </w:r>
      <w:r w:rsidRPr="00687B37">
        <w:rPr>
          <w:color w:val="231F20"/>
          <w:w w:val="90"/>
          <w:sz w:val="24"/>
          <w:szCs w:val="24"/>
          <w:lang w:val="es-ES_tradnl"/>
        </w:rPr>
        <w:t>etiquetado; sin embargo, en el proyect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o de NOM referido, aun se sigue </w:t>
      </w:r>
      <w:r w:rsidRPr="00687B37">
        <w:rPr>
          <w:color w:val="231F20"/>
          <w:w w:val="90"/>
          <w:sz w:val="24"/>
          <w:szCs w:val="24"/>
          <w:lang w:val="es-ES_tradnl"/>
        </w:rPr>
        <w:t>contemplando a las pilas con contenido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 de mercurio del 2% de su peso, </w:t>
      </w:r>
      <w:r w:rsidRPr="00687B37">
        <w:rPr>
          <w:color w:val="231F20"/>
          <w:w w:val="90"/>
          <w:sz w:val="24"/>
          <w:szCs w:val="24"/>
          <w:lang w:val="es-ES_tradnl"/>
        </w:rPr>
        <w:t>como legales en nuestro país y no prohí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be a las que contienen óxido de </w:t>
      </w:r>
      <w:r w:rsidRPr="00687B37">
        <w:rPr>
          <w:color w:val="231F20"/>
          <w:w w:val="90"/>
          <w:sz w:val="24"/>
          <w:szCs w:val="24"/>
          <w:lang w:val="es-ES_tradnl"/>
        </w:rPr>
        <w:t>mercurio.</w:t>
      </w:r>
    </w:p>
    <w:p w14:paraId="2AC69F7D" w14:textId="77777777" w:rsidR="003B4A2F" w:rsidRPr="00687B37" w:rsidRDefault="003B4A2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7FAE1EC5" w14:textId="0960C0C5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De acuerdo en con la con las recomenda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ciones vertidas en el documento </w:t>
      </w:r>
      <w:r w:rsidRPr="00687B37">
        <w:rPr>
          <w:color w:val="231F20"/>
          <w:w w:val="90"/>
          <w:sz w:val="24"/>
          <w:szCs w:val="24"/>
          <w:lang w:val="es-ES_tradnl"/>
        </w:rPr>
        <w:t>realizado por el Instituto Nacional de Ecol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ogía (hoy Instituto Nacional de </w:t>
      </w:r>
      <w:r w:rsidRPr="00687B37">
        <w:rPr>
          <w:color w:val="231F20"/>
          <w:w w:val="90"/>
          <w:sz w:val="24"/>
          <w:szCs w:val="24"/>
          <w:lang w:val="es-ES_tradnl"/>
        </w:rPr>
        <w:t>Ecología y Cambio Climático) en Marzo de 2009, que dice:</w:t>
      </w:r>
    </w:p>
    <w:p w14:paraId="492B5ACB" w14:textId="77777777" w:rsidR="001B37B7" w:rsidRPr="00687B37" w:rsidRDefault="001B37B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299CD2A4" w14:textId="7092C20D" w:rsidR="00687B37" w:rsidRPr="001B37B7" w:rsidRDefault="00687B37" w:rsidP="001B37B7">
      <w:pPr>
        <w:pStyle w:val="NoSpacing"/>
        <w:spacing w:line="360" w:lineRule="auto"/>
        <w:ind w:left="851" w:right="851"/>
        <w:jc w:val="both"/>
        <w:rPr>
          <w:i/>
          <w:color w:val="231F20"/>
          <w:w w:val="90"/>
          <w:sz w:val="24"/>
          <w:szCs w:val="24"/>
          <w:lang w:val="es-ES_tradnl"/>
        </w:rPr>
      </w:pPr>
      <w:r w:rsidRPr="001B37B7">
        <w:rPr>
          <w:i/>
          <w:color w:val="231F20"/>
          <w:w w:val="90"/>
          <w:sz w:val="24"/>
          <w:szCs w:val="24"/>
          <w:lang w:val="es-ES_tradnl"/>
        </w:rPr>
        <w:t> El establecimiento de límites máximo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 xml:space="preserve">s permisibles e el contenido de </w:t>
      </w:r>
      <w:r w:rsidRPr="001B37B7">
        <w:rPr>
          <w:i/>
          <w:color w:val="231F20"/>
          <w:w w:val="90"/>
          <w:sz w:val="24"/>
          <w:szCs w:val="24"/>
          <w:lang w:val="es-ES_tradnl"/>
        </w:rPr>
        <w:t>mercurio y de cadmio para t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 xml:space="preserve">odo el universo de pilas que se </w:t>
      </w:r>
      <w:r w:rsidRPr="001B37B7">
        <w:rPr>
          <w:i/>
          <w:color w:val="231F20"/>
          <w:w w:val="90"/>
          <w:sz w:val="24"/>
          <w:szCs w:val="24"/>
          <w:lang w:val="es-ES_tradnl"/>
        </w:rPr>
        <w:t>comercializan en México. Se re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 xml:space="preserve">comienda seguir los límites que </w:t>
      </w:r>
      <w:r w:rsidRPr="001B37B7">
        <w:rPr>
          <w:i/>
          <w:color w:val="231F20"/>
          <w:w w:val="90"/>
          <w:sz w:val="24"/>
          <w:szCs w:val="24"/>
          <w:lang w:val="es-ES_tradnl"/>
        </w:rPr>
        <w:t xml:space="preserve">establece la directiva europea, es decir, prohibir la venta de pilas 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 xml:space="preserve">que </w:t>
      </w:r>
      <w:r w:rsidRPr="001B37B7">
        <w:rPr>
          <w:i/>
          <w:color w:val="231F20"/>
          <w:w w:val="90"/>
          <w:sz w:val="24"/>
          <w:szCs w:val="24"/>
          <w:lang w:val="es-ES_tradnl"/>
        </w:rPr>
        <w:t>contengan más del 0.0005% de me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 xml:space="preserve">rcurio </w:t>
      </w:r>
      <w:r w:rsidR="001B37B7" w:rsidRPr="001B37B7">
        <w:rPr>
          <w:i/>
          <w:color w:val="231F20"/>
          <w:w w:val="90"/>
          <w:sz w:val="24"/>
          <w:szCs w:val="24"/>
          <w:lang w:val="es-ES_tradnl"/>
        </w:rPr>
        <w:t>o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 xml:space="preserve"> 0.002% de cadmio. Esta </w:t>
      </w:r>
      <w:r w:rsidRPr="001B37B7">
        <w:rPr>
          <w:i/>
          <w:color w:val="231F20"/>
          <w:w w:val="90"/>
          <w:sz w:val="24"/>
          <w:szCs w:val="24"/>
          <w:lang w:val="es-ES_tradnl"/>
        </w:rPr>
        <w:t>norma se deberá aplicar a las pilas del mercado formal e informal.</w:t>
      </w:r>
    </w:p>
    <w:p w14:paraId="2D647559" w14:textId="7157C1FB" w:rsidR="00687B37" w:rsidRPr="001B37B7" w:rsidRDefault="00687B37" w:rsidP="001B37B7">
      <w:pPr>
        <w:pStyle w:val="NoSpacing"/>
        <w:spacing w:line="360" w:lineRule="auto"/>
        <w:ind w:left="851" w:right="851"/>
        <w:jc w:val="both"/>
        <w:rPr>
          <w:i/>
          <w:color w:val="231F20"/>
          <w:w w:val="90"/>
          <w:sz w:val="24"/>
          <w:szCs w:val="24"/>
          <w:lang w:val="es-ES_tradnl"/>
        </w:rPr>
      </w:pPr>
      <w:r w:rsidRPr="001B37B7">
        <w:rPr>
          <w:i/>
          <w:color w:val="231F20"/>
          <w:w w:val="90"/>
          <w:sz w:val="24"/>
          <w:szCs w:val="24"/>
          <w:lang w:val="es-ES_tradnl"/>
        </w:rPr>
        <w:t> El establecimiento de límites máximos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 xml:space="preserve"> permisibles en el contenido de </w:t>
      </w:r>
      <w:r w:rsidRPr="001B37B7">
        <w:rPr>
          <w:i/>
          <w:color w:val="231F20"/>
          <w:w w:val="90"/>
          <w:sz w:val="24"/>
          <w:szCs w:val="24"/>
          <w:lang w:val="es-ES_tradnl"/>
        </w:rPr>
        <w:t>mercurio en pilas alcalinas tipo botón. E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 xml:space="preserve">l límite que aquí se recomienda </w:t>
      </w:r>
      <w:r w:rsidRPr="001B37B7">
        <w:rPr>
          <w:i/>
          <w:color w:val="231F20"/>
          <w:w w:val="90"/>
          <w:sz w:val="24"/>
          <w:szCs w:val="24"/>
          <w:lang w:val="es-ES_tradnl"/>
        </w:rPr>
        <w:t>es el de la directiva europea, de 2% en peso.</w:t>
      </w:r>
    </w:p>
    <w:p w14:paraId="46427A53" w14:textId="6C1B40D8" w:rsidR="00687B37" w:rsidRPr="001B37B7" w:rsidRDefault="00687B37" w:rsidP="001B37B7">
      <w:pPr>
        <w:pStyle w:val="NoSpacing"/>
        <w:spacing w:line="360" w:lineRule="auto"/>
        <w:ind w:left="851" w:right="851"/>
        <w:jc w:val="both"/>
        <w:rPr>
          <w:i/>
          <w:color w:val="231F20"/>
          <w:w w:val="90"/>
          <w:sz w:val="24"/>
          <w:szCs w:val="24"/>
          <w:lang w:val="es-ES_tradnl"/>
        </w:rPr>
      </w:pPr>
      <w:r w:rsidRPr="001B37B7">
        <w:rPr>
          <w:i/>
          <w:color w:val="231F20"/>
          <w:w w:val="90"/>
          <w:sz w:val="24"/>
          <w:szCs w:val="24"/>
          <w:lang w:val="es-ES_tradnl"/>
        </w:rPr>
        <w:t xml:space="preserve"> La prohibición expresa para 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 xml:space="preserve">comercializar pilas de óxido de </w:t>
      </w:r>
      <w:r w:rsidRPr="001B37B7">
        <w:rPr>
          <w:i/>
          <w:color w:val="231F20"/>
          <w:w w:val="90"/>
          <w:sz w:val="24"/>
          <w:szCs w:val="24"/>
          <w:lang w:val="es-ES_tradnl"/>
        </w:rPr>
        <w:t>mercurio. Éstas pueden ser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 xml:space="preserve"> reemplazadas para sus diversas </w:t>
      </w:r>
      <w:r w:rsidRPr="001B37B7">
        <w:rPr>
          <w:i/>
          <w:color w:val="231F20"/>
          <w:w w:val="90"/>
          <w:sz w:val="24"/>
          <w:szCs w:val="24"/>
          <w:lang w:val="es-ES_tradnl"/>
        </w:rPr>
        <w:t xml:space="preserve">aplicaciones por otras tecnologías, 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 xml:space="preserve">como son las pilas de zinc-aire </w:t>
      </w:r>
      <w:r w:rsidRPr="001B37B7">
        <w:rPr>
          <w:i/>
          <w:color w:val="231F20"/>
          <w:w w:val="90"/>
          <w:sz w:val="24"/>
          <w:szCs w:val="24"/>
          <w:lang w:val="es-ES_tradnl"/>
        </w:rPr>
        <w:t>o las de litio, que no deberán contener mercurio.</w:t>
      </w:r>
    </w:p>
    <w:p w14:paraId="79F4C000" w14:textId="70A92E4D" w:rsidR="00687B37" w:rsidRPr="001B37B7" w:rsidRDefault="00687B37" w:rsidP="001B37B7">
      <w:pPr>
        <w:pStyle w:val="NoSpacing"/>
        <w:spacing w:line="360" w:lineRule="auto"/>
        <w:ind w:left="851" w:right="851"/>
        <w:jc w:val="both"/>
        <w:rPr>
          <w:i/>
          <w:color w:val="231F20"/>
          <w:w w:val="90"/>
          <w:sz w:val="24"/>
          <w:szCs w:val="24"/>
          <w:lang w:val="es-ES_tradnl"/>
        </w:rPr>
      </w:pPr>
      <w:r w:rsidRPr="001B37B7">
        <w:rPr>
          <w:i/>
          <w:color w:val="231F20"/>
          <w:w w:val="90"/>
          <w:sz w:val="24"/>
          <w:szCs w:val="24"/>
          <w:lang w:val="es-ES_tradnl"/>
        </w:rPr>
        <w:t> La inclusión del eco etiquetado para ind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 xml:space="preserve">icar que las pilas no contienen </w:t>
      </w:r>
      <w:r w:rsidRPr="001B37B7">
        <w:rPr>
          <w:i/>
          <w:color w:val="231F20"/>
          <w:w w:val="90"/>
          <w:sz w:val="24"/>
          <w:szCs w:val="24"/>
          <w:lang w:val="es-ES_tradnl"/>
        </w:rPr>
        <w:t>mercurio ni cadmio (0%) a</w:t>
      </w:r>
      <w:r w:rsidR="003B4A2F" w:rsidRPr="001B37B7">
        <w:rPr>
          <w:i/>
          <w:color w:val="231F20"/>
          <w:w w:val="90"/>
          <w:sz w:val="24"/>
          <w:szCs w:val="24"/>
          <w:lang w:val="es-ES_tradnl"/>
        </w:rPr>
        <w:t>sí como el plomo que contengan.</w:t>
      </w:r>
      <w:r w:rsidR="003B4A2F" w:rsidRPr="001B37B7">
        <w:rPr>
          <w:rStyle w:val="FootnoteReference"/>
          <w:i/>
          <w:color w:val="231F20"/>
          <w:w w:val="90"/>
          <w:sz w:val="24"/>
          <w:szCs w:val="24"/>
          <w:lang w:val="es-ES_tradnl"/>
        </w:rPr>
        <w:footnoteReference w:id="1"/>
      </w:r>
    </w:p>
    <w:p w14:paraId="2087390C" w14:textId="77777777" w:rsidR="003B4A2F" w:rsidRPr="00687B37" w:rsidRDefault="003B4A2F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0E44DDFE" w14:textId="60CFD791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 xml:space="preserve">Es importante señalar que la tecnología de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</w:t>
      </w:r>
      <w:r w:rsidR="003B4A2F">
        <w:rPr>
          <w:color w:val="231F20"/>
          <w:w w:val="90"/>
          <w:sz w:val="24"/>
          <w:szCs w:val="24"/>
          <w:lang w:val="es-ES_tradnl"/>
        </w:rPr>
        <w:t>S</w:t>
      </w:r>
      <w:proofErr w:type="spellEnd"/>
      <w:r w:rsidR="003B4A2F">
        <w:rPr>
          <w:color w:val="231F20"/>
          <w:w w:val="90"/>
          <w:sz w:val="24"/>
          <w:szCs w:val="24"/>
          <w:lang w:val="es-ES_tradnl"/>
        </w:rPr>
        <w:t xml:space="preserve"> que utiliza óxido de mercurio </w:t>
      </w:r>
      <w:r w:rsidRPr="00687B37">
        <w:rPr>
          <w:color w:val="231F20"/>
          <w:w w:val="90"/>
          <w:sz w:val="24"/>
          <w:szCs w:val="24"/>
          <w:lang w:val="es-ES_tradnl"/>
        </w:rPr>
        <w:t>es obsoleta y son reemplazadas desde la décad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a de 1990 con otras, por lo que </w:t>
      </w:r>
      <w:r w:rsidRPr="00687B37">
        <w:rPr>
          <w:color w:val="231F20"/>
          <w:w w:val="90"/>
          <w:sz w:val="24"/>
          <w:szCs w:val="24"/>
          <w:lang w:val="es-ES_tradnl"/>
        </w:rPr>
        <w:t>no se encuentra una razón factible por la que no deban ser prohibidas en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 </w:t>
      </w:r>
      <w:r w:rsidRPr="00687B37">
        <w:rPr>
          <w:color w:val="231F20"/>
          <w:w w:val="90"/>
          <w:sz w:val="24"/>
          <w:szCs w:val="24"/>
          <w:lang w:val="es-ES_tradnl"/>
        </w:rPr>
        <w:t>nuestro país.</w:t>
      </w:r>
    </w:p>
    <w:p w14:paraId="1F46F125" w14:textId="77777777" w:rsidR="001B37B7" w:rsidRPr="00687B37" w:rsidRDefault="001B37B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22807623" w14:textId="4A78D87F" w:rsid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En este sentido, otros países, como Estados Unidos o los que conforman la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 </w:t>
      </w:r>
      <w:r w:rsidRPr="00687B37">
        <w:rPr>
          <w:color w:val="231F20"/>
          <w:w w:val="90"/>
          <w:sz w:val="24"/>
          <w:szCs w:val="24"/>
          <w:lang w:val="es-ES_tradnl"/>
        </w:rPr>
        <w:t>Unión Europea, desde la década de 1990 lim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itaron el contenido de mercurio permitido en 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alcalinas y prohibier</w:t>
      </w:r>
      <w:r w:rsidR="003B4A2F">
        <w:rPr>
          <w:color w:val="231F20"/>
          <w:w w:val="90"/>
          <w:sz w:val="24"/>
          <w:szCs w:val="24"/>
          <w:lang w:val="es-ES_tradnl"/>
        </w:rPr>
        <w:t xml:space="preserve">on terminantemente las pilas de </w:t>
      </w:r>
      <w:r w:rsidRPr="00687B37">
        <w:rPr>
          <w:color w:val="231F20"/>
          <w:w w:val="90"/>
          <w:sz w:val="24"/>
          <w:szCs w:val="24"/>
          <w:lang w:val="es-ES_tradnl"/>
        </w:rPr>
        <w:t>óxido de mercurio debido a su alto contenido tóxico.</w:t>
      </w:r>
      <w:r w:rsidR="003B4A2F">
        <w:rPr>
          <w:rStyle w:val="FootnoteReference"/>
          <w:color w:val="231F20"/>
          <w:w w:val="90"/>
          <w:sz w:val="24"/>
          <w:szCs w:val="24"/>
          <w:lang w:val="es-ES_tradnl"/>
        </w:rPr>
        <w:footnoteReference w:id="2"/>
      </w:r>
    </w:p>
    <w:p w14:paraId="0B4899A2" w14:textId="77777777" w:rsidR="00960E3A" w:rsidRPr="00687B37" w:rsidRDefault="00960E3A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4BA7E009" w14:textId="60771987" w:rsidR="00687B37" w:rsidRPr="00687B37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 xml:space="preserve">La Ley </w:t>
      </w:r>
      <w:r w:rsidR="00960E3A">
        <w:rPr>
          <w:color w:val="231F20"/>
          <w:w w:val="90"/>
          <w:sz w:val="24"/>
          <w:szCs w:val="24"/>
          <w:lang w:val="es-ES_tradnl"/>
        </w:rPr>
        <w:t xml:space="preserve">de Residuos Sólidos del Distrito Federal, que es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complementaria de la Constitución </w:t>
      </w:r>
      <w:r w:rsidR="00960E3A">
        <w:rPr>
          <w:color w:val="231F20"/>
          <w:w w:val="90"/>
          <w:sz w:val="24"/>
          <w:szCs w:val="24"/>
          <w:lang w:val="es-ES_tradnl"/>
        </w:rPr>
        <w:t xml:space="preserve">de la Ciudad de México,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tiene por objeto </w:t>
      </w:r>
      <w:r w:rsidR="00960E3A" w:rsidRPr="00960E3A">
        <w:rPr>
          <w:color w:val="231F20"/>
          <w:w w:val="90"/>
          <w:sz w:val="24"/>
          <w:szCs w:val="24"/>
          <w:lang w:val="es-ES_tradnl"/>
        </w:rPr>
        <w:t>tiene por objeto regular la gestión integral de los residuos sólidos considerados como no peligrosos, así como la prestación del servicio público de limpia</w:t>
      </w:r>
      <w:r w:rsidR="00960E3A">
        <w:rPr>
          <w:color w:val="231F20"/>
          <w:w w:val="90"/>
          <w:sz w:val="24"/>
          <w:szCs w:val="24"/>
          <w:lang w:val="es-ES_tradnl"/>
        </w:rPr>
        <w:t xml:space="preserve">,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 de acuerdo con su ar</w:t>
      </w:r>
      <w:r w:rsidR="0028465C">
        <w:rPr>
          <w:color w:val="231F20"/>
          <w:w w:val="90"/>
          <w:sz w:val="24"/>
          <w:szCs w:val="24"/>
          <w:lang w:val="es-ES_tradnl"/>
        </w:rPr>
        <w:t>tículo.</w:t>
      </w:r>
    </w:p>
    <w:p w14:paraId="08CD77FB" w14:textId="77777777" w:rsidR="00960E3A" w:rsidRDefault="00960E3A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3F2E070D" w14:textId="69F072BD" w:rsidR="00687B37" w:rsidRDefault="0028465C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>
        <w:rPr>
          <w:color w:val="231F20"/>
          <w:w w:val="90"/>
          <w:sz w:val="24"/>
          <w:szCs w:val="24"/>
          <w:lang w:val="es-ES_tradnl"/>
        </w:rPr>
        <w:t>Prohibir la</w:t>
      </w:r>
      <w:r w:rsidR="00687B37" w:rsidRPr="00687B37">
        <w:rPr>
          <w:color w:val="231F20"/>
          <w:w w:val="90"/>
          <w:sz w:val="24"/>
          <w:szCs w:val="24"/>
          <w:lang w:val="es-ES_tradnl"/>
        </w:rPr>
        <w:t xml:space="preserve"> comercialización de </w:t>
      </w:r>
      <w:r>
        <w:rPr>
          <w:color w:val="231F20"/>
          <w:w w:val="90"/>
          <w:sz w:val="24"/>
          <w:szCs w:val="24"/>
          <w:lang w:val="es-ES_tradnl"/>
        </w:rPr>
        <w:t xml:space="preserve">las </w:t>
      </w:r>
      <w:proofErr w:type="spellStart"/>
      <w:r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>
        <w:rPr>
          <w:color w:val="231F20"/>
          <w:w w:val="90"/>
          <w:sz w:val="24"/>
          <w:szCs w:val="24"/>
          <w:lang w:val="es-ES_tradnl"/>
        </w:rPr>
        <w:t xml:space="preserve"> que contengan óxido de </w:t>
      </w:r>
      <w:r w:rsidR="00687B37" w:rsidRPr="00687B37">
        <w:rPr>
          <w:color w:val="231F20"/>
          <w:w w:val="90"/>
          <w:sz w:val="24"/>
          <w:szCs w:val="24"/>
          <w:lang w:val="es-ES_tradnl"/>
        </w:rPr>
        <w:t>mercurio representa un beneficio p</w:t>
      </w:r>
      <w:r>
        <w:rPr>
          <w:color w:val="231F20"/>
          <w:w w:val="90"/>
          <w:sz w:val="24"/>
          <w:szCs w:val="24"/>
          <w:lang w:val="es-ES_tradnl"/>
        </w:rPr>
        <w:t xml:space="preserve">ara la población de nuestra Ciudad ya que </w:t>
      </w:r>
      <w:r w:rsidR="00687B37" w:rsidRPr="00687B37">
        <w:rPr>
          <w:color w:val="231F20"/>
          <w:w w:val="90"/>
          <w:sz w:val="24"/>
          <w:szCs w:val="24"/>
          <w:lang w:val="es-ES_tradnl"/>
        </w:rPr>
        <w:t>aminorará en gran medida los riesgos de cont</w:t>
      </w:r>
      <w:r>
        <w:rPr>
          <w:color w:val="231F20"/>
          <w:w w:val="90"/>
          <w:sz w:val="24"/>
          <w:szCs w:val="24"/>
          <w:lang w:val="es-ES_tradnl"/>
        </w:rPr>
        <w:t xml:space="preserve">aminación ambiental y los daños </w:t>
      </w:r>
      <w:r w:rsidR="00687B37" w:rsidRPr="00687B37">
        <w:rPr>
          <w:color w:val="231F20"/>
          <w:w w:val="90"/>
          <w:sz w:val="24"/>
          <w:szCs w:val="24"/>
          <w:lang w:val="es-ES_tradnl"/>
        </w:rPr>
        <w:t>a la salud asociados con la posible libera</w:t>
      </w:r>
      <w:r>
        <w:rPr>
          <w:color w:val="231F20"/>
          <w:w w:val="90"/>
          <w:sz w:val="24"/>
          <w:szCs w:val="24"/>
          <w:lang w:val="es-ES_tradnl"/>
        </w:rPr>
        <w:t xml:space="preserve">ción al ambiente de los metales </w:t>
      </w:r>
      <w:r w:rsidR="00687B37" w:rsidRPr="00687B37">
        <w:rPr>
          <w:color w:val="231F20"/>
          <w:w w:val="90"/>
          <w:sz w:val="24"/>
          <w:szCs w:val="24"/>
          <w:lang w:val="es-ES_tradnl"/>
        </w:rPr>
        <w:t>tóxicos contenidos en dichos productos.</w:t>
      </w:r>
    </w:p>
    <w:p w14:paraId="486EBF1C" w14:textId="77777777" w:rsidR="0028465C" w:rsidRPr="00687B37" w:rsidRDefault="0028465C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09BD264F" w14:textId="0C73AF6C" w:rsidR="00B71C08" w:rsidRDefault="00687B37" w:rsidP="00687B37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687B37">
        <w:rPr>
          <w:color w:val="231F20"/>
          <w:w w:val="90"/>
          <w:sz w:val="24"/>
          <w:szCs w:val="24"/>
          <w:lang w:val="es-ES_tradnl"/>
        </w:rPr>
        <w:t>De igual forma, la implementación de disposiciones obligatorias que determinen</w:t>
      </w:r>
      <w:r w:rsidR="0028465C">
        <w:rPr>
          <w:color w:val="231F20"/>
          <w:w w:val="90"/>
          <w:sz w:val="24"/>
          <w:szCs w:val="24"/>
          <w:lang w:val="es-ES_tradnl"/>
        </w:rPr>
        <w:t xml:space="preserve"> la limitación de la comercialización de pilas que excedan  </w:t>
      </w:r>
      <w:r w:rsidRPr="00687B37">
        <w:rPr>
          <w:color w:val="231F20"/>
          <w:w w:val="90"/>
          <w:sz w:val="24"/>
          <w:szCs w:val="24"/>
          <w:lang w:val="es-ES_tradnl"/>
        </w:rPr>
        <w:t>los límites máximos de mercurio, cadmio y plomo que pueden cont</w:t>
      </w:r>
      <w:r w:rsidR="0028465C">
        <w:rPr>
          <w:color w:val="231F20"/>
          <w:w w:val="90"/>
          <w:sz w:val="24"/>
          <w:szCs w:val="24"/>
          <w:lang w:val="es-ES_tradnl"/>
        </w:rPr>
        <w:t xml:space="preserve">ener las </w:t>
      </w:r>
      <w:proofErr w:type="spellStart"/>
      <w:r w:rsidRPr="00687B37">
        <w:rPr>
          <w:color w:val="231F20"/>
          <w:w w:val="90"/>
          <w:sz w:val="24"/>
          <w:szCs w:val="24"/>
          <w:lang w:val="es-ES_tradnl"/>
        </w:rPr>
        <w:t>PyBS</w:t>
      </w:r>
      <w:proofErr w:type="spellEnd"/>
      <w:r w:rsidRPr="00687B37">
        <w:rPr>
          <w:color w:val="231F20"/>
          <w:w w:val="90"/>
          <w:sz w:val="24"/>
          <w:szCs w:val="24"/>
          <w:lang w:val="es-ES_tradnl"/>
        </w:rPr>
        <w:t xml:space="preserve"> dentro de</w:t>
      </w:r>
      <w:r w:rsidR="0028465C">
        <w:rPr>
          <w:color w:val="231F20"/>
          <w:w w:val="90"/>
          <w:sz w:val="24"/>
          <w:szCs w:val="24"/>
          <w:lang w:val="es-ES_tradnl"/>
        </w:rPr>
        <w:t xml:space="preserve"> </w:t>
      </w:r>
      <w:r w:rsidRPr="00687B37">
        <w:rPr>
          <w:color w:val="231F20"/>
          <w:w w:val="90"/>
          <w:sz w:val="24"/>
          <w:szCs w:val="24"/>
          <w:lang w:val="es-ES_tradnl"/>
        </w:rPr>
        <w:t>l</w:t>
      </w:r>
      <w:r w:rsidR="0028465C">
        <w:rPr>
          <w:color w:val="231F20"/>
          <w:w w:val="90"/>
          <w:sz w:val="24"/>
          <w:szCs w:val="24"/>
          <w:lang w:val="es-ES_tradnl"/>
        </w:rPr>
        <w:t xml:space="preserve">a Ciudad de México representa </w:t>
      </w:r>
      <w:r w:rsidRPr="00687B37">
        <w:rPr>
          <w:color w:val="231F20"/>
          <w:w w:val="90"/>
          <w:sz w:val="24"/>
          <w:szCs w:val="24"/>
          <w:lang w:val="es-ES_tradnl"/>
        </w:rPr>
        <w:t>un avance importante en la gestión a</w:t>
      </w:r>
      <w:r w:rsidR="0028465C">
        <w:rPr>
          <w:color w:val="231F20"/>
          <w:w w:val="90"/>
          <w:sz w:val="24"/>
          <w:szCs w:val="24"/>
          <w:lang w:val="es-ES_tradnl"/>
        </w:rPr>
        <w:t xml:space="preserve">decuada de los productos de uso </w:t>
      </w:r>
      <w:r w:rsidRPr="00687B37">
        <w:rPr>
          <w:color w:val="231F20"/>
          <w:w w:val="90"/>
          <w:sz w:val="24"/>
          <w:szCs w:val="24"/>
          <w:lang w:val="es-ES_tradnl"/>
        </w:rPr>
        <w:t>doméstico que contienen metales tóxicos y un pa</w:t>
      </w:r>
      <w:r w:rsidR="0028465C">
        <w:rPr>
          <w:color w:val="231F20"/>
          <w:w w:val="90"/>
          <w:sz w:val="24"/>
          <w:szCs w:val="24"/>
          <w:lang w:val="es-ES_tradnl"/>
        </w:rPr>
        <w:t xml:space="preserve">so necesario para actualizar la </w:t>
      </w:r>
      <w:r w:rsidRPr="00687B37">
        <w:rPr>
          <w:color w:val="231F20"/>
          <w:w w:val="90"/>
          <w:sz w:val="24"/>
          <w:szCs w:val="24"/>
          <w:lang w:val="es-ES_tradnl"/>
        </w:rPr>
        <w:t xml:space="preserve">política ambiental </w:t>
      </w:r>
      <w:r w:rsidRPr="00687B37">
        <w:rPr>
          <w:color w:val="231F20"/>
          <w:w w:val="90"/>
          <w:sz w:val="24"/>
          <w:szCs w:val="24"/>
          <w:lang w:val="es-ES_tradnl"/>
        </w:rPr>
        <w:lastRenderedPageBreak/>
        <w:t>mexicana.</w:t>
      </w:r>
    </w:p>
    <w:p w14:paraId="270C6340" w14:textId="77777777" w:rsidR="00D41927" w:rsidRDefault="00D41927" w:rsidP="00820470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53F4B847" w14:textId="4AF79C3B" w:rsidR="00F23AF3" w:rsidRDefault="00F23AF3" w:rsidP="00820470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>
        <w:rPr>
          <w:color w:val="231F20"/>
          <w:w w:val="90"/>
          <w:sz w:val="24"/>
          <w:szCs w:val="24"/>
          <w:lang w:val="es-ES_tradnl"/>
        </w:rPr>
        <w:t xml:space="preserve">Cabe destacar que en la LXIII Legislatura de la Cámara de Diputados, uno de los </w:t>
      </w:r>
      <w:proofErr w:type="spellStart"/>
      <w:r>
        <w:rPr>
          <w:color w:val="231F20"/>
          <w:w w:val="90"/>
          <w:sz w:val="24"/>
          <w:szCs w:val="24"/>
          <w:lang w:val="es-ES_tradnl"/>
        </w:rPr>
        <w:t>promoventes</w:t>
      </w:r>
      <w:proofErr w:type="spellEnd"/>
      <w:r>
        <w:rPr>
          <w:color w:val="231F20"/>
          <w:w w:val="90"/>
          <w:sz w:val="24"/>
          <w:szCs w:val="24"/>
          <w:lang w:val="es-ES_tradnl"/>
        </w:rPr>
        <w:t xml:space="preserve"> de esta iniciativa propuso la prohibición de la importación y comercialización de las pilas y baterías descritas por el serio daño ambiental y a la salud que implicaban su uso en territorio mexicano y dado que esta iniciativa no se aprobó y la norma mexicana que propone restricciones a la comercialización de estas baterías no está vigente, es menester para los </w:t>
      </w:r>
      <w:proofErr w:type="spellStart"/>
      <w:r>
        <w:rPr>
          <w:color w:val="231F20"/>
          <w:w w:val="90"/>
          <w:sz w:val="24"/>
          <w:szCs w:val="24"/>
          <w:lang w:val="es-ES_tradnl"/>
        </w:rPr>
        <w:t>promoventes</w:t>
      </w:r>
      <w:proofErr w:type="spellEnd"/>
      <w:r>
        <w:rPr>
          <w:color w:val="231F20"/>
          <w:w w:val="90"/>
          <w:sz w:val="24"/>
          <w:szCs w:val="24"/>
          <w:lang w:val="es-ES_tradnl"/>
        </w:rPr>
        <w:t xml:space="preserve"> de esta propuesta que se restinga la comercialización de estos productos en la Ciudad de México para salvaguardar el equilibrio ecológico y garantizar el correcto desarrollo de los capitalinos.</w:t>
      </w:r>
    </w:p>
    <w:p w14:paraId="6E4E606B" w14:textId="77777777" w:rsidR="00F23AF3" w:rsidRDefault="00F23AF3" w:rsidP="00820470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4B9F0888" w14:textId="49EAFF88" w:rsidR="00450AFF" w:rsidRPr="0071026E" w:rsidRDefault="00450AFF" w:rsidP="0071026E">
      <w:pPr>
        <w:pStyle w:val="NoSpacing"/>
        <w:spacing w:line="360" w:lineRule="auto"/>
        <w:jc w:val="both"/>
        <w:rPr>
          <w:b/>
          <w:color w:val="231F20"/>
          <w:w w:val="90"/>
          <w:sz w:val="24"/>
          <w:szCs w:val="24"/>
          <w:lang w:val="es-ES_tradnl"/>
        </w:rPr>
      </w:pPr>
      <w:r w:rsidRPr="0071026E">
        <w:rPr>
          <w:color w:val="231F20"/>
          <w:w w:val="90"/>
          <w:sz w:val="24"/>
          <w:szCs w:val="24"/>
          <w:lang w:val="es-ES_tradnl"/>
        </w:rPr>
        <w:t>Por todo lo anterior</w:t>
      </w:r>
      <w:r w:rsidR="004B7985">
        <w:rPr>
          <w:color w:val="231F20"/>
          <w:w w:val="90"/>
          <w:sz w:val="24"/>
          <w:szCs w:val="24"/>
          <w:lang w:val="es-ES_tradnl"/>
        </w:rPr>
        <w:t>mente expuesto y fundado, sometemos</w:t>
      </w:r>
      <w:r w:rsidRPr="0071026E">
        <w:rPr>
          <w:color w:val="231F20"/>
          <w:w w:val="90"/>
          <w:sz w:val="24"/>
          <w:szCs w:val="24"/>
          <w:lang w:val="es-ES_tradnl"/>
        </w:rPr>
        <w:t xml:space="preserve"> a la consideración del Pleno de este Órgano Legislativo la presente</w:t>
      </w:r>
      <w:r w:rsidR="004948FB" w:rsidRPr="0071026E">
        <w:rPr>
          <w:rFonts w:eastAsiaTheme="minorEastAsia"/>
          <w:b/>
          <w:color w:val="231F20"/>
          <w:w w:val="90"/>
          <w:sz w:val="24"/>
          <w:szCs w:val="24"/>
          <w:lang w:val="es-ES_tradnl" w:eastAsia="en-US" w:bidi="ar-SA"/>
        </w:rPr>
        <w:t xml:space="preserve"> </w:t>
      </w:r>
      <w:r w:rsidR="00444244" w:rsidRPr="00444244">
        <w:rPr>
          <w:b/>
          <w:color w:val="231F20"/>
          <w:w w:val="90"/>
          <w:sz w:val="24"/>
          <w:szCs w:val="24"/>
          <w:lang w:val="es-ES_tradnl"/>
        </w:rPr>
        <w:t xml:space="preserve">INICIATIVA CON PROYECTO DE DECRETO POR EL QUE SE REFORMA EL ARTÍCULO </w:t>
      </w:r>
      <w:r w:rsidR="004B7985">
        <w:rPr>
          <w:b/>
          <w:color w:val="231F20"/>
          <w:w w:val="90"/>
          <w:sz w:val="24"/>
          <w:szCs w:val="24"/>
          <w:lang w:val="es-ES_tradnl"/>
        </w:rPr>
        <w:t>25</w:t>
      </w:r>
      <w:r w:rsidR="00404C32">
        <w:rPr>
          <w:b/>
          <w:color w:val="231F20"/>
          <w:w w:val="90"/>
          <w:sz w:val="24"/>
          <w:szCs w:val="24"/>
          <w:lang w:val="es-ES_tradnl"/>
        </w:rPr>
        <w:t xml:space="preserve"> DE</w:t>
      </w:r>
      <w:r w:rsidR="004B7985">
        <w:rPr>
          <w:b/>
          <w:color w:val="231F20"/>
          <w:w w:val="90"/>
          <w:sz w:val="24"/>
          <w:szCs w:val="24"/>
          <w:lang w:val="es-ES_tradnl"/>
        </w:rPr>
        <w:t xml:space="preserve"> </w:t>
      </w:r>
      <w:r w:rsidR="00404C32">
        <w:rPr>
          <w:b/>
          <w:color w:val="231F20"/>
          <w:w w:val="90"/>
          <w:sz w:val="24"/>
          <w:szCs w:val="24"/>
          <w:lang w:val="es-ES_tradnl"/>
        </w:rPr>
        <w:t>L</w:t>
      </w:r>
      <w:r w:rsidR="004B7985">
        <w:rPr>
          <w:b/>
          <w:color w:val="231F20"/>
          <w:w w:val="90"/>
          <w:sz w:val="24"/>
          <w:szCs w:val="24"/>
          <w:lang w:val="es-ES_tradnl"/>
        </w:rPr>
        <w:t xml:space="preserve">A LEY DE RESIDUOS SOLIDOS </w:t>
      </w:r>
      <w:r w:rsidR="00404C32">
        <w:rPr>
          <w:b/>
          <w:color w:val="231F20"/>
          <w:w w:val="90"/>
          <w:sz w:val="24"/>
          <w:szCs w:val="24"/>
          <w:lang w:val="es-ES_tradnl"/>
        </w:rPr>
        <w:t>DEL DISTRITO FEDERAL.</w:t>
      </w:r>
    </w:p>
    <w:p w14:paraId="7A9878FD" w14:textId="77777777" w:rsidR="004948FB" w:rsidRPr="0071026E" w:rsidRDefault="004948FB" w:rsidP="0071026E">
      <w:pPr>
        <w:pStyle w:val="NoSpacing"/>
        <w:spacing w:line="360" w:lineRule="auto"/>
        <w:jc w:val="both"/>
        <w:rPr>
          <w:b/>
          <w:color w:val="231F20"/>
          <w:w w:val="90"/>
          <w:sz w:val="24"/>
          <w:szCs w:val="24"/>
          <w:lang w:val="es-ES_tradnl"/>
        </w:rPr>
      </w:pPr>
    </w:p>
    <w:p w14:paraId="4666705B" w14:textId="7D249D6E" w:rsidR="004948FB" w:rsidRPr="0071026E" w:rsidRDefault="004948FB" w:rsidP="00444244">
      <w:pPr>
        <w:pStyle w:val="NoSpacing"/>
        <w:spacing w:line="360" w:lineRule="auto"/>
        <w:jc w:val="center"/>
        <w:rPr>
          <w:b/>
          <w:color w:val="231F20"/>
          <w:w w:val="90"/>
          <w:sz w:val="24"/>
          <w:szCs w:val="24"/>
          <w:lang w:val="es-ES_tradnl"/>
        </w:rPr>
      </w:pPr>
      <w:r w:rsidRPr="0071026E">
        <w:rPr>
          <w:b/>
          <w:color w:val="231F20"/>
          <w:w w:val="90"/>
          <w:sz w:val="24"/>
          <w:szCs w:val="24"/>
          <w:lang w:val="es-ES_tradnl"/>
        </w:rPr>
        <w:t>PROYECTO DE DECRETO</w:t>
      </w:r>
    </w:p>
    <w:p w14:paraId="251B73C4" w14:textId="77777777" w:rsidR="004948FB" w:rsidRPr="0071026E" w:rsidRDefault="004948FB" w:rsidP="0071026E">
      <w:pPr>
        <w:pStyle w:val="NoSpacing"/>
        <w:spacing w:line="360" w:lineRule="auto"/>
        <w:jc w:val="both"/>
        <w:rPr>
          <w:b/>
          <w:color w:val="231F20"/>
          <w:w w:val="90"/>
          <w:sz w:val="24"/>
          <w:szCs w:val="24"/>
          <w:lang w:val="es-ES_tradnl"/>
        </w:rPr>
      </w:pPr>
    </w:p>
    <w:p w14:paraId="6EA63651" w14:textId="2E5ED189" w:rsidR="004948FB" w:rsidRDefault="00444244" w:rsidP="0071026E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>
        <w:rPr>
          <w:b/>
          <w:color w:val="231F20"/>
          <w:w w:val="90"/>
          <w:sz w:val="24"/>
          <w:szCs w:val="24"/>
          <w:lang w:val="es-ES_tradnl"/>
        </w:rPr>
        <w:t>ARTÍCULO ÚNICO.</w:t>
      </w:r>
      <w:r w:rsidR="0025011C">
        <w:rPr>
          <w:b/>
          <w:color w:val="231F20"/>
          <w:w w:val="90"/>
          <w:sz w:val="24"/>
          <w:szCs w:val="24"/>
          <w:lang w:val="es-ES_tradnl"/>
        </w:rPr>
        <w:t xml:space="preserve"> </w:t>
      </w:r>
      <w:r w:rsidR="0025011C">
        <w:rPr>
          <w:color w:val="231F20"/>
          <w:w w:val="90"/>
          <w:sz w:val="24"/>
          <w:szCs w:val="24"/>
          <w:lang w:val="es-ES_tradnl"/>
        </w:rPr>
        <w:t>Se</w:t>
      </w:r>
      <w:r w:rsidRPr="00444244">
        <w:rPr>
          <w:color w:val="231F20"/>
          <w:w w:val="90"/>
          <w:sz w:val="24"/>
          <w:szCs w:val="24"/>
          <w:lang w:val="es-ES_tradnl"/>
        </w:rPr>
        <w:t xml:space="preserve"> </w:t>
      </w:r>
      <w:r w:rsidR="004B7985">
        <w:rPr>
          <w:color w:val="231F20"/>
          <w:w w:val="90"/>
          <w:sz w:val="24"/>
          <w:szCs w:val="24"/>
          <w:lang w:val="es-ES_tradnl"/>
        </w:rPr>
        <w:t>reforma el artículo 25</w:t>
      </w:r>
      <w:r w:rsidR="006A47C5">
        <w:rPr>
          <w:color w:val="231F20"/>
          <w:w w:val="90"/>
          <w:sz w:val="24"/>
          <w:szCs w:val="24"/>
          <w:lang w:val="es-ES_tradnl"/>
        </w:rPr>
        <w:t xml:space="preserve"> de</w:t>
      </w:r>
      <w:r w:rsidR="004B7985">
        <w:rPr>
          <w:color w:val="231F20"/>
          <w:w w:val="90"/>
          <w:sz w:val="24"/>
          <w:szCs w:val="24"/>
          <w:lang w:val="es-ES_tradnl"/>
        </w:rPr>
        <w:t xml:space="preserve"> </w:t>
      </w:r>
      <w:r w:rsidR="006A47C5">
        <w:rPr>
          <w:color w:val="231F20"/>
          <w:w w:val="90"/>
          <w:sz w:val="24"/>
          <w:szCs w:val="24"/>
          <w:lang w:val="es-ES_tradnl"/>
        </w:rPr>
        <w:t>l</w:t>
      </w:r>
      <w:r w:rsidR="004B7985">
        <w:rPr>
          <w:color w:val="231F20"/>
          <w:w w:val="90"/>
          <w:sz w:val="24"/>
          <w:szCs w:val="24"/>
          <w:lang w:val="es-ES_tradnl"/>
        </w:rPr>
        <w:t>a</w:t>
      </w:r>
      <w:r w:rsidR="006A47C5">
        <w:rPr>
          <w:color w:val="231F20"/>
          <w:w w:val="90"/>
          <w:sz w:val="24"/>
          <w:szCs w:val="24"/>
          <w:lang w:val="es-ES_tradnl"/>
        </w:rPr>
        <w:t xml:space="preserve"> </w:t>
      </w:r>
      <w:r w:rsidR="004B7985">
        <w:rPr>
          <w:color w:val="231F20"/>
          <w:w w:val="90"/>
          <w:sz w:val="24"/>
          <w:szCs w:val="24"/>
          <w:lang w:val="es-ES_tradnl"/>
        </w:rPr>
        <w:t>Ley de Residuos Sólidos del Distrito Federal</w:t>
      </w:r>
      <w:r w:rsidR="0025011C">
        <w:rPr>
          <w:color w:val="231F20"/>
          <w:w w:val="90"/>
          <w:sz w:val="24"/>
          <w:szCs w:val="24"/>
          <w:lang w:val="es-ES_tradnl"/>
        </w:rPr>
        <w:t>,</w:t>
      </w:r>
      <w:r w:rsidR="005067B9" w:rsidRPr="0071026E">
        <w:rPr>
          <w:color w:val="231F20"/>
          <w:w w:val="90"/>
          <w:sz w:val="24"/>
          <w:szCs w:val="24"/>
          <w:lang w:val="es-ES_tradnl"/>
        </w:rPr>
        <w:t xml:space="preserve"> para quedar como sigue:</w:t>
      </w:r>
    </w:p>
    <w:p w14:paraId="1E3DD739" w14:textId="77777777" w:rsidR="009204BE" w:rsidRDefault="009204BE" w:rsidP="0071026E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0A98B2B0" w14:textId="77777777" w:rsidR="0028465C" w:rsidRPr="0028465C" w:rsidRDefault="0028465C" w:rsidP="0028465C">
      <w:pPr>
        <w:pStyle w:val="NoSpacing"/>
        <w:spacing w:line="360" w:lineRule="auto"/>
        <w:jc w:val="center"/>
        <w:rPr>
          <w:b/>
          <w:bCs/>
          <w:color w:val="231F20"/>
          <w:w w:val="90"/>
          <w:lang w:val="es-MX"/>
        </w:rPr>
      </w:pPr>
      <w:r w:rsidRPr="0028465C">
        <w:rPr>
          <w:b/>
          <w:bCs/>
          <w:color w:val="231F20"/>
          <w:w w:val="90"/>
          <w:lang w:val="es-MX"/>
        </w:rPr>
        <w:t>TITULO TERCERO</w:t>
      </w:r>
    </w:p>
    <w:p w14:paraId="1F0BC821" w14:textId="77777777" w:rsidR="0028465C" w:rsidRPr="0028465C" w:rsidRDefault="0028465C" w:rsidP="0028465C">
      <w:pPr>
        <w:pStyle w:val="NoSpacing"/>
        <w:spacing w:line="360" w:lineRule="auto"/>
        <w:jc w:val="center"/>
        <w:rPr>
          <w:b/>
          <w:bCs/>
          <w:color w:val="231F20"/>
          <w:w w:val="90"/>
          <w:lang w:val="es-MX"/>
        </w:rPr>
      </w:pPr>
      <w:r w:rsidRPr="0028465C">
        <w:rPr>
          <w:b/>
          <w:bCs/>
          <w:color w:val="231F20"/>
          <w:w w:val="90"/>
          <w:lang w:val="es-MX"/>
        </w:rPr>
        <w:t>DE LA PREVENCIÓN Y MINIMIZACIÓN DE LA GENERACIÓN DE LOS RESIDUOS SÓLIDOS</w:t>
      </w:r>
    </w:p>
    <w:p w14:paraId="22096AB0" w14:textId="77777777" w:rsidR="0028465C" w:rsidRPr="0028465C" w:rsidRDefault="0028465C" w:rsidP="0028465C">
      <w:pPr>
        <w:pStyle w:val="NoSpacing"/>
        <w:spacing w:line="360" w:lineRule="auto"/>
        <w:jc w:val="center"/>
        <w:rPr>
          <w:b/>
          <w:bCs/>
          <w:color w:val="231F20"/>
          <w:w w:val="90"/>
          <w:lang w:val="es-MX"/>
        </w:rPr>
      </w:pPr>
      <w:r w:rsidRPr="0028465C">
        <w:rPr>
          <w:b/>
          <w:bCs/>
          <w:color w:val="231F20"/>
          <w:w w:val="90"/>
          <w:lang w:val="es-MX"/>
        </w:rPr>
        <w:t>CAPÍTULO I</w:t>
      </w:r>
    </w:p>
    <w:p w14:paraId="4D1D7F4D" w14:textId="5E4EAD77" w:rsidR="0028465C" w:rsidRDefault="0028465C" w:rsidP="0028465C">
      <w:pPr>
        <w:pStyle w:val="NoSpacing"/>
        <w:spacing w:line="360" w:lineRule="auto"/>
        <w:jc w:val="center"/>
        <w:rPr>
          <w:b/>
          <w:color w:val="231F20"/>
          <w:w w:val="90"/>
          <w:sz w:val="24"/>
          <w:szCs w:val="24"/>
          <w:lang w:val="es-ES_tradnl"/>
        </w:rPr>
      </w:pPr>
      <w:r w:rsidRPr="0028465C">
        <w:rPr>
          <w:b/>
          <w:bCs/>
          <w:color w:val="231F20"/>
          <w:w w:val="90"/>
          <w:sz w:val="24"/>
          <w:szCs w:val="24"/>
          <w:lang w:val="es-MX"/>
        </w:rPr>
        <w:t>DE LAS DISPOSICIONES GENERALES</w:t>
      </w:r>
    </w:p>
    <w:p w14:paraId="7FA9883B" w14:textId="56EA70BA" w:rsidR="0028465C" w:rsidRDefault="00F23AF3" w:rsidP="009204BE">
      <w:pPr>
        <w:pStyle w:val="NoSpacing"/>
        <w:spacing w:line="360" w:lineRule="auto"/>
        <w:jc w:val="both"/>
        <w:rPr>
          <w:b/>
          <w:color w:val="231F20"/>
          <w:w w:val="90"/>
          <w:sz w:val="24"/>
          <w:szCs w:val="24"/>
          <w:lang w:val="es-ES_tradnl"/>
        </w:rPr>
      </w:pPr>
      <w:r>
        <w:rPr>
          <w:b/>
          <w:color w:val="231F20"/>
          <w:w w:val="90"/>
          <w:sz w:val="24"/>
          <w:szCs w:val="24"/>
          <w:lang w:val="es-ES_tradnl"/>
        </w:rPr>
        <w:t>…</w:t>
      </w:r>
    </w:p>
    <w:p w14:paraId="45765D4E" w14:textId="5F70789F" w:rsidR="009204BE" w:rsidRDefault="0028465C" w:rsidP="009204BE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>
        <w:rPr>
          <w:color w:val="231F20"/>
          <w:w w:val="90"/>
          <w:sz w:val="24"/>
          <w:szCs w:val="24"/>
          <w:lang w:val="es-ES_tradnl"/>
        </w:rPr>
        <w:t>ARTÍCULO 25.- Queda prohibido por cualquier motivo</w:t>
      </w:r>
      <w:r w:rsidR="009204BE" w:rsidRPr="009204BE">
        <w:rPr>
          <w:color w:val="231F20"/>
          <w:w w:val="90"/>
          <w:sz w:val="24"/>
          <w:szCs w:val="24"/>
          <w:lang w:val="es-ES_tradnl"/>
        </w:rPr>
        <w:t>:</w:t>
      </w:r>
      <w:r w:rsidR="009204BE" w:rsidRPr="009204BE">
        <w:rPr>
          <w:color w:val="231F20"/>
          <w:w w:val="90"/>
          <w:sz w:val="24"/>
          <w:szCs w:val="24"/>
          <w:lang w:val="es-ES_tradnl"/>
        </w:rPr>
        <w:cr/>
      </w:r>
    </w:p>
    <w:p w14:paraId="14F73640" w14:textId="1E1DE0AB" w:rsidR="009204BE" w:rsidRDefault="0028465C" w:rsidP="009204BE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>
        <w:rPr>
          <w:color w:val="231F20"/>
          <w:w w:val="90"/>
          <w:sz w:val="24"/>
          <w:szCs w:val="24"/>
          <w:lang w:val="es-ES_tradnl"/>
        </w:rPr>
        <w:lastRenderedPageBreak/>
        <w:t>I a XIV</w:t>
      </w:r>
    </w:p>
    <w:p w14:paraId="78D05927" w14:textId="77777777" w:rsidR="0028465C" w:rsidRDefault="0028465C" w:rsidP="009204BE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</w:p>
    <w:p w14:paraId="52FE3A4D" w14:textId="31D1AD5E" w:rsidR="0028465C" w:rsidRDefault="009204BE" w:rsidP="0028465C">
      <w:pPr>
        <w:pStyle w:val="NoSpacing"/>
        <w:spacing w:line="360" w:lineRule="auto"/>
        <w:jc w:val="both"/>
        <w:rPr>
          <w:b/>
          <w:bCs/>
          <w:color w:val="231F20"/>
          <w:w w:val="90"/>
          <w:lang w:val="es-MX"/>
        </w:rPr>
      </w:pPr>
      <w:r w:rsidRPr="009204BE">
        <w:rPr>
          <w:b/>
          <w:color w:val="231F20"/>
          <w:w w:val="90"/>
          <w:sz w:val="24"/>
          <w:szCs w:val="24"/>
          <w:lang w:val="es-ES_tradnl"/>
        </w:rPr>
        <w:t>X</w:t>
      </w:r>
      <w:r w:rsidR="0028465C">
        <w:rPr>
          <w:b/>
          <w:color w:val="231F20"/>
          <w:w w:val="90"/>
          <w:sz w:val="24"/>
          <w:szCs w:val="24"/>
          <w:lang w:val="es-ES_tradnl"/>
        </w:rPr>
        <w:t>V</w:t>
      </w:r>
      <w:r w:rsidRPr="009204BE">
        <w:rPr>
          <w:b/>
          <w:color w:val="231F20"/>
          <w:w w:val="90"/>
          <w:sz w:val="24"/>
          <w:szCs w:val="24"/>
          <w:lang w:val="es-ES_tradnl"/>
        </w:rPr>
        <w:t xml:space="preserve">. </w:t>
      </w:r>
      <w:r w:rsidR="0028465C" w:rsidRPr="0028465C">
        <w:rPr>
          <w:b/>
          <w:bCs/>
          <w:color w:val="231F20"/>
          <w:w w:val="90"/>
          <w:lang w:val="es-MX"/>
        </w:rPr>
        <w:t>L</w:t>
      </w:r>
      <w:r w:rsidR="008034E0">
        <w:rPr>
          <w:b/>
          <w:bCs/>
          <w:color w:val="231F20"/>
          <w:w w:val="90"/>
          <w:lang w:val="es-MX"/>
        </w:rPr>
        <w:t xml:space="preserve">a comercialización de pilas y </w:t>
      </w:r>
      <w:r w:rsidR="0028465C" w:rsidRPr="0028465C">
        <w:rPr>
          <w:b/>
          <w:bCs/>
          <w:color w:val="231F20"/>
          <w:w w:val="90"/>
          <w:lang w:val="es-MX"/>
        </w:rPr>
        <w:t>baterías secas, quedará sujeta al cumpl</w:t>
      </w:r>
      <w:r w:rsidR="008034E0">
        <w:rPr>
          <w:b/>
          <w:bCs/>
          <w:color w:val="231F20"/>
          <w:w w:val="90"/>
          <w:lang w:val="es-MX"/>
        </w:rPr>
        <w:t xml:space="preserve">imiento de las siguientes </w:t>
      </w:r>
      <w:r w:rsidR="0028465C" w:rsidRPr="0028465C">
        <w:rPr>
          <w:b/>
          <w:bCs/>
          <w:color w:val="231F20"/>
          <w:w w:val="90"/>
          <w:lang w:val="es-MX"/>
        </w:rPr>
        <w:t>condiciones:</w:t>
      </w:r>
    </w:p>
    <w:p w14:paraId="630AC48A" w14:textId="77777777" w:rsidR="008034E0" w:rsidRPr="0028465C" w:rsidRDefault="008034E0" w:rsidP="0028465C">
      <w:pPr>
        <w:pStyle w:val="NoSpacing"/>
        <w:spacing w:line="360" w:lineRule="auto"/>
        <w:jc w:val="both"/>
        <w:rPr>
          <w:b/>
          <w:bCs/>
          <w:color w:val="231F20"/>
          <w:w w:val="90"/>
          <w:lang w:val="es-MX"/>
        </w:rPr>
      </w:pPr>
    </w:p>
    <w:p w14:paraId="1C05AEAA" w14:textId="4F29C364" w:rsidR="0028465C" w:rsidRPr="0028465C" w:rsidRDefault="0028465C" w:rsidP="0028465C">
      <w:pPr>
        <w:pStyle w:val="NoSpacing"/>
        <w:spacing w:line="360" w:lineRule="auto"/>
        <w:jc w:val="both"/>
        <w:rPr>
          <w:b/>
          <w:bCs/>
          <w:color w:val="231F20"/>
          <w:w w:val="90"/>
          <w:lang w:val="es-MX"/>
        </w:rPr>
      </w:pPr>
      <w:r w:rsidRPr="0028465C">
        <w:rPr>
          <w:b/>
          <w:bCs/>
          <w:color w:val="231F20"/>
          <w:w w:val="90"/>
          <w:lang w:val="es-MX"/>
        </w:rPr>
        <w:t xml:space="preserve">Se </w:t>
      </w:r>
      <w:r w:rsidR="008034E0" w:rsidRPr="0028465C">
        <w:rPr>
          <w:b/>
          <w:bCs/>
          <w:color w:val="231F20"/>
          <w:w w:val="90"/>
          <w:lang w:val="es-MX"/>
        </w:rPr>
        <w:t>prohíbe</w:t>
      </w:r>
      <w:r w:rsidR="008034E0">
        <w:rPr>
          <w:b/>
          <w:bCs/>
          <w:color w:val="231F20"/>
          <w:w w:val="90"/>
          <w:lang w:val="es-MX"/>
        </w:rPr>
        <w:t xml:space="preserve"> expresamente la comercialización en el territorio de la Ciudad de México</w:t>
      </w:r>
      <w:r w:rsidRPr="0028465C">
        <w:rPr>
          <w:b/>
          <w:bCs/>
          <w:color w:val="231F20"/>
          <w:w w:val="90"/>
          <w:lang w:val="es-MX"/>
        </w:rPr>
        <w:t xml:space="preserve"> de las pilas y baterí</w:t>
      </w:r>
      <w:r w:rsidR="008034E0">
        <w:rPr>
          <w:b/>
          <w:bCs/>
          <w:color w:val="231F20"/>
          <w:w w:val="90"/>
          <w:lang w:val="es-MX"/>
        </w:rPr>
        <w:t xml:space="preserve">as secas que contengan óxido de </w:t>
      </w:r>
      <w:r w:rsidRPr="0028465C">
        <w:rPr>
          <w:b/>
          <w:bCs/>
          <w:color w:val="231F20"/>
          <w:w w:val="90"/>
          <w:lang w:val="es-MX"/>
        </w:rPr>
        <w:t>mercurio.</w:t>
      </w:r>
    </w:p>
    <w:p w14:paraId="2743A5B4" w14:textId="77777777" w:rsidR="008034E0" w:rsidRDefault="008034E0" w:rsidP="0028465C">
      <w:pPr>
        <w:pStyle w:val="NoSpacing"/>
        <w:spacing w:line="360" w:lineRule="auto"/>
        <w:jc w:val="both"/>
        <w:rPr>
          <w:b/>
          <w:bCs/>
          <w:color w:val="231F20"/>
          <w:w w:val="90"/>
          <w:lang w:val="es-MX"/>
        </w:rPr>
      </w:pPr>
    </w:p>
    <w:p w14:paraId="74BDE4B7" w14:textId="6ED39537" w:rsidR="0028465C" w:rsidRDefault="0028465C" w:rsidP="0028465C">
      <w:pPr>
        <w:pStyle w:val="NoSpacing"/>
        <w:spacing w:line="360" w:lineRule="auto"/>
        <w:jc w:val="both"/>
        <w:rPr>
          <w:b/>
          <w:bCs/>
          <w:color w:val="231F20"/>
          <w:w w:val="90"/>
          <w:lang w:val="es-MX"/>
        </w:rPr>
      </w:pPr>
      <w:r w:rsidRPr="0028465C">
        <w:rPr>
          <w:b/>
          <w:bCs/>
          <w:color w:val="231F20"/>
          <w:w w:val="90"/>
          <w:lang w:val="es-MX"/>
        </w:rPr>
        <w:t>El contenido de mercurio no puede exceder el 0.0005% del p</w:t>
      </w:r>
      <w:r w:rsidR="008034E0">
        <w:rPr>
          <w:b/>
          <w:bCs/>
          <w:color w:val="231F20"/>
          <w:w w:val="90"/>
          <w:lang w:val="es-MX"/>
        </w:rPr>
        <w:t xml:space="preserve">eso de cada pila o batería </w:t>
      </w:r>
      <w:r w:rsidRPr="0028465C">
        <w:rPr>
          <w:b/>
          <w:bCs/>
          <w:color w:val="231F20"/>
          <w:w w:val="90"/>
          <w:lang w:val="es-MX"/>
        </w:rPr>
        <w:t>seca, con la excepción</w:t>
      </w:r>
      <w:r w:rsidR="008034E0">
        <w:rPr>
          <w:b/>
          <w:bCs/>
          <w:color w:val="231F20"/>
          <w:w w:val="90"/>
          <w:lang w:val="es-MX"/>
        </w:rPr>
        <w:t xml:space="preserve"> de las pilas de tipo botón que </w:t>
      </w:r>
      <w:r w:rsidRPr="0028465C">
        <w:rPr>
          <w:b/>
          <w:bCs/>
          <w:color w:val="231F20"/>
          <w:w w:val="90"/>
          <w:lang w:val="es-MX"/>
        </w:rPr>
        <w:t>no podrán contener más de 25 miligramos de mercurio.</w:t>
      </w:r>
    </w:p>
    <w:p w14:paraId="78E2F67C" w14:textId="77777777" w:rsidR="008034E0" w:rsidRPr="0028465C" w:rsidRDefault="008034E0" w:rsidP="0028465C">
      <w:pPr>
        <w:pStyle w:val="NoSpacing"/>
        <w:spacing w:line="360" w:lineRule="auto"/>
        <w:jc w:val="both"/>
        <w:rPr>
          <w:b/>
          <w:bCs/>
          <w:color w:val="231F20"/>
          <w:w w:val="90"/>
          <w:lang w:val="es-MX"/>
        </w:rPr>
      </w:pPr>
    </w:p>
    <w:p w14:paraId="6FBD4625" w14:textId="763FC396" w:rsidR="0028465C" w:rsidRDefault="0028465C" w:rsidP="0028465C">
      <w:pPr>
        <w:pStyle w:val="NoSpacing"/>
        <w:spacing w:line="360" w:lineRule="auto"/>
        <w:jc w:val="both"/>
        <w:rPr>
          <w:b/>
          <w:bCs/>
          <w:color w:val="231F20"/>
          <w:w w:val="90"/>
          <w:lang w:val="es-MX"/>
        </w:rPr>
      </w:pPr>
      <w:r w:rsidRPr="0028465C">
        <w:rPr>
          <w:b/>
          <w:bCs/>
          <w:color w:val="231F20"/>
          <w:w w:val="90"/>
          <w:lang w:val="es-MX"/>
        </w:rPr>
        <w:t xml:space="preserve">El contenido de cadmio no puede </w:t>
      </w:r>
      <w:r w:rsidR="008034E0">
        <w:rPr>
          <w:b/>
          <w:bCs/>
          <w:color w:val="231F20"/>
          <w:w w:val="90"/>
          <w:lang w:val="es-MX"/>
        </w:rPr>
        <w:t xml:space="preserve">ser mayor al 0.002% del peso de </w:t>
      </w:r>
      <w:r w:rsidRPr="0028465C">
        <w:rPr>
          <w:b/>
          <w:bCs/>
          <w:color w:val="231F20"/>
          <w:w w:val="90"/>
          <w:lang w:val="es-MX"/>
        </w:rPr>
        <w:t>cada pila o batería seca.</w:t>
      </w:r>
    </w:p>
    <w:p w14:paraId="073F4A35" w14:textId="77777777" w:rsidR="008034E0" w:rsidRPr="0028465C" w:rsidRDefault="008034E0" w:rsidP="0028465C">
      <w:pPr>
        <w:pStyle w:val="NoSpacing"/>
        <w:spacing w:line="360" w:lineRule="auto"/>
        <w:jc w:val="both"/>
        <w:rPr>
          <w:b/>
          <w:bCs/>
          <w:color w:val="231F20"/>
          <w:w w:val="90"/>
          <w:lang w:val="es-MX"/>
        </w:rPr>
      </w:pPr>
    </w:p>
    <w:p w14:paraId="6AE903FF" w14:textId="03A4D919" w:rsidR="009204BE" w:rsidRPr="008034E0" w:rsidRDefault="0028465C" w:rsidP="0028465C">
      <w:pPr>
        <w:pStyle w:val="NoSpacing"/>
        <w:spacing w:line="360" w:lineRule="auto"/>
        <w:jc w:val="both"/>
        <w:rPr>
          <w:b/>
          <w:bCs/>
          <w:color w:val="231F20"/>
          <w:w w:val="90"/>
          <w:lang w:val="es-MX"/>
        </w:rPr>
      </w:pPr>
      <w:r w:rsidRPr="0028465C">
        <w:rPr>
          <w:b/>
          <w:bCs/>
          <w:color w:val="231F20"/>
          <w:w w:val="90"/>
          <w:lang w:val="es-MX"/>
        </w:rPr>
        <w:t>El contenido de plomo no puede ser ma</w:t>
      </w:r>
      <w:r w:rsidR="008034E0">
        <w:rPr>
          <w:b/>
          <w:bCs/>
          <w:color w:val="231F20"/>
          <w:w w:val="90"/>
          <w:lang w:val="es-MX"/>
        </w:rPr>
        <w:t xml:space="preserve">yor al 1% del peso de cada pila </w:t>
      </w:r>
      <w:r w:rsidRPr="0028465C">
        <w:rPr>
          <w:b/>
          <w:bCs/>
          <w:color w:val="231F20"/>
          <w:w w:val="90"/>
          <w:sz w:val="24"/>
          <w:szCs w:val="24"/>
          <w:lang w:val="es-MX"/>
        </w:rPr>
        <w:t>o batería seca.</w:t>
      </w:r>
    </w:p>
    <w:p w14:paraId="0131F4D4" w14:textId="0C146272" w:rsidR="005A6DCC" w:rsidRDefault="005A733B" w:rsidP="0071026E">
      <w:pPr>
        <w:pStyle w:val="NoSpacing"/>
        <w:spacing w:line="360" w:lineRule="auto"/>
        <w:jc w:val="both"/>
        <w:rPr>
          <w:color w:val="231F20"/>
          <w:w w:val="90"/>
          <w:sz w:val="24"/>
          <w:szCs w:val="24"/>
          <w:lang w:val="es-ES_tradnl"/>
        </w:rPr>
      </w:pPr>
      <w:r w:rsidRPr="005A733B">
        <w:rPr>
          <w:color w:val="231F20"/>
          <w:w w:val="90"/>
          <w:sz w:val="24"/>
          <w:szCs w:val="24"/>
          <w:lang w:val="es-ES_tradnl"/>
        </w:rPr>
        <w:t>…</w:t>
      </w:r>
    </w:p>
    <w:p w14:paraId="767A138B" w14:textId="3077A975" w:rsidR="0039739B" w:rsidRPr="00EF387A" w:rsidRDefault="0019759D" w:rsidP="0071026E">
      <w:pPr>
        <w:pStyle w:val="NoSpacing"/>
        <w:spacing w:line="360" w:lineRule="auto"/>
        <w:jc w:val="center"/>
        <w:rPr>
          <w:b/>
          <w:color w:val="231F20"/>
          <w:w w:val="90"/>
          <w:lang w:val="es-ES_tradnl"/>
        </w:rPr>
      </w:pPr>
      <w:r w:rsidRPr="00EF387A">
        <w:rPr>
          <w:b/>
          <w:color w:val="231F20"/>
          <w:w w:val="90"/>
          <w:lang w:val="es-ES_tradnl"/>
        </w:rPr>
        <w:t>TRANSITORIOS</w:t>
      </w:r>
    </w:p>
    <w:p w14:paraId="79ACC88A" w14:textId="77777777" w:rsidR="0019759D" w:rsidRPr="00EF387A" w:rsidRDefault="0019759D" w:rsidP="0071026E">
      <w:pPr>
        <w:pStyle w:val="NoSpacing"/>
        <w:spacing w:line="360" w:lineRule="auto"/>
        <w:jc w:val="center"/>
        <w:rPr>
          <w:b/>
          <w:color w:val="231F20"/>
          <w:w w:val="90"/>
          <w:lang w:val="es-ES_tradnl"/>
        </w:rPr>
      </w:pPr>
    </w:p>
    <w:p w14:paraId="25C12A70" w14:textId="77777777" w:rsidR="0019759D" w:rsidRPr="00EF387A" w:rsidRDefault="0019759D" w:rsidP="0071026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EF387A">
        <w:rPr>
          <w:rFonts w:ascii="Arial" w:eastAsia="Calibri" w:hAnsi="Arial" w:cs="Arial"/>
          <w:b/>
          <w:sz w:val="22"/>
          <w:szCs w:val="22"/>
          <w:lang w:val="es-MX"/>
        </w:rPr>
        <w:t>Primero.</w:t>
      </w:r>
      <w:r w:rsidRPr="00EF387A">
        <w:rPr>
          <w:rFonts w:ascii="Arial" w:eastAsia="Calibri" w:hAnsi="Arial" w:cs="Arial"/>
          <w:sz w:val="22"/>
          <w:szCs w:val="22"/>
          <w:lang w:val="es-MX"/>
        </w:rPr>
        <w:t xml:space="preserve"> El presente decreto entrará en vigor al día siguiente de su publicación en la Gaceta Oficial de la Ciudad de México.</w:t>
      </w:r>
    </w:p>
    <w:p w14:paraId="7E85DE01" w14:textId="77777777" w:rsidR="0019759D" w:rsidRPr="00EF387A" w:rsidRDefault="0019759D" w:rsidP="0071026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/>
        </w:rPr>
      </w:pPr>
    </w:p>
    <w:p w14:paraId="39773E01" w14:textId="7F9DD248" w:rsidR="005A733B" w:rsidRDefault="0019759D" w:rsidP="001B37B7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EF387A">
        <w:rPr>
          <w:rFonts w:ascii="Arial" w:eastAsia="Calibri" w:hAnsi="Arial" w:cs="Arial"/>
          <w:b/>
          <w:sz w:val="22"/>
          <w:szCs w:val="22"/>
          <w:lang w:val="es-MX"/>
        </w:rPr>
        <w:t>Segundo.</w:t>
      </w:r>
      <w:r w:rsidR="005543F5">
        <w:rPr>
          <w:rFonts w:ascii="Arial" w:eastAsia="Calibri" w:hAnsi="Arial" w:cs="Arial"/>
          <w:sz w:val="22"/>
          <w:szCs w:val="22"/>
        </w:rPr>
        <w:t xml:space="preserve"> Publíquese en la Gaceta Oficial de la Ciudad de México para su conocimiento y en el Diario Oficial de la Federación para su mayor difusión</w:t>
      </w:r>
      <w:r w:rsidR="0025011C" w:rsidRPr="00EF387A">
        <w:rPr>
          <w:rFonts w:ascii="Arial" w:eastAsia="Calibri" w:hAnsi="Arial" w:cs="Arial"/>
          <w:sz w:val="22"/>
          <w:szCs w:val="22"/>
        </w:rPr>
        <w:t>.</w:t>
      </w:r>
    </w:p>
    <w:p w14:paraId="64991D0C" w14:textId="77777777" w:rsidR="001B37B7" w:rsidRPr="001B37B7" w:rsidRDefault="001B37B7" w:rsidP="001B37B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/>
        </w:rPr>
      </w:pPr>
    </w:p>
    <w:p w14:paraId="17424396" w14:textId="1A216C99" w:rsidR="00B57F4B" w:rsidRDefault="00B57F4B" w:rsidP="008555A7">
      <w:pPr>
        <w:pStyle w:val="NoSpacing"/>
        <w:spacing w:line="360" w:lineRule="auto"/>
        <w:jc w:val="center"/>
        <w:rPr>
          <w:color w:val="231F20"/>
          <w:w w:val="90"/>
          <w:sz w:val="24"/>
          <w:szCs w:val="24"/>
          <w:lang w:val="es-MX"/>
        </w:rPr>
      </w:pPr>
      <w:r w:rsidRPr="0071026E">
        <w:rPr>
          <w:color w:val="231F20"/>
          <w:w w:val="90"/>
          <w:sz w:val="24"/>
          <w:szCs w:val="24"/>
          <w:lang w:val="es-MX"/>
        </w:rPr>
        <w:t>D</w:t>
      </w:r>
      <w:r w:rsidR="005A733B">
        <w:rPr>
          <w:color w:val="231F20"/>
          <w:w w:val="90"/>
          <w:sz w:val="24"/>
          <w:szCs w:val="24"/>
          <w:lang w:val="es-MX"/>
        </w:rPr>
        <w:t>ado en la Ciudad de México, a 03</w:t>
      </w:r>
      <w:r w:rsidR="002012A3" w:rsidRPr="0071026E">
        <w:rPr>
          <w:color w:val="231F20"/>
          <w:w w:val="90"/>
          <w:sz w:val="24"/>
          <w:szCs w:val="24"/>
          <w:lang w:val="es-MX"/>
        </w:rPr>
        <w:t xml:space="preserve"> </w:t>
      </w:r>
      <w:r w:rsidR="008034E0">
        <w:rPr>
          <w:color w:val="231F20"/>
          <w:w w:val="90"/>
          <w:sz w:val="24"/>
          <w:szCs w:val="24"/>
          <w:lang w:val="es-MX"/>
        </w:rPr>
        <w:t>de marzo del 2020</w:t>
      </w:r>
      <w:r w:rsidRPr="0071026E">
        <w:rPr>
          <w:color w:val="231F20"/>
          <w:w w:val="90"/>
          <w:sz w:val="24"/>
          <w:szCs w:val="24"/>
          <w:lang w:val="es-MX"/>
        </w:rPr>
        <w:t>.</w:t>
      </w:r>
    </w:p>
    <w:p w14:paraId="0D4E20C1" w14:textId="77777777" w:rsidR="00F23AF3" w:rsidRPr="0071026E" w:rsidRDefault="00F23AF3" w:rsidP="008555A7">
      <w:pPr>
        <w:pStyle w:val="NoSpacing"/>
        <w:spacing w:line="360" w:lineRule="auto"/>
        <w:jc w:val="center"/>
        <w:rPr>
          <w:color w:val="231F20"/>
          <w:w w:val="90"/>
          <w:sz w:val="24"/>
          <w:szCs w:val="24"/>
          <w:lang w:val="es-MX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F23AF3" w14:paraId="0479F99B" w14:textId="77777777" w:rsidTr="00F23AF3">
        <w:tc>
          <w:tcPr>
            <w:tcW w:w="4390" w:type="dxa"/>
          </w:tcPr>
          <w:p w14:paraId="58888A3E" w14:textId="77777777" w:rsidR="00F23AF3" w:rsidRDefault="00F23AF3" w:rsidP="0071026E">
            <w:pPr>
              <w:pStyle w:val="NoSpacing"/>
              <w:spacing w:line="360" w:lineRule="auto"/>
              <w:jc w:val="center"/>
              <w:rPr>
                <w:b/>
                <w:color w:val="231F20"/>
                <w:w w:val="90"/>
                <w:lang w:val="es-MX"/>
              </w:rPr>
            </w:pPr>
          </w:p>
        </w:tc>
        <w:tc>
          <w:tcPr>
            <w:tcW w:w="4390" w:type="dxa"/>
          </w:tcPr>
          <w:p w14:paraId="092C5307" w14:textId="77777777" w:rsidR="00F23AF3" w:rsidRDefault="00F23AF3" w:rsidP="0071026E">
            <w:pPr>
              <w:pStyle w:val="NoSpacing"/>
              <w:spacing w:line="360" w:lineRule="auto"/>
              <w:jc w:val="center"/>
              <w:rPr>
                <w:b/>
                <w:color w:val="231F20"/>
                <w:w w:val="90"/>
                <w:lang w:val="es-MX"/>
              </w:rPr>
            </w:pPr>
          </w:p>
        </w:tc>
      </w:tr>
      <w:tr w:rsidR="00F23AF3" w14:paraId="001758FD" w14:textId="77777777" w:rsidTr="00F23AF3">
        <w:tc>
          <w:tcPr>
            <w:tcW w:w="4390" w:type="dxa"/>
          </w:tcPr>
          <w:p w14:paraId="72361473" w14:textId="1FBB6DD9" w:rsidR="00F23AF3" w:rsidRDefault="00F23AF3" w:rsidP="0071026E">
            <w:pPr>
              <w:pStyle w:val="NoSpacing"/>
              <w:spacing w:line="360" w:lineRule="auto"/>
              <w:jc w:val="center"/>
              <w:rPr>
                <w:b/>
                <w:color w:val="231F20"/>
                <w:w w:val="90"/>
                <w:lang w:val="es-MX"/>
              </w:rPr>
            </w:pPr>
            <w:r>
              <w:rPr>
                <w:b/>
                <w:color w:val="231F20"/>
                <w:w w:val="90"/>
                <w:lang w:val="es-MX"/>
              </w:rPr>
              <w:t>DIPUTADA</w:t>
            </w:r>
          </w:p>
          <w:p w14:paraId="56695C6A" w14:textId="0AE36402" w:rsidR="00F23AF3" w:rsidRDefault="00F23AF3" w:rsidP="0071026E">
            <w:pPr>
              <w:pStyle w:val="NoSpacing"/>
              <w:spacing w:line="360" w:lineRule="auto"/>
              <w:jc w:val="center"/>
              <w:rPr>
                <w:b/>
                <w:color w:val="231F20"/>
                <w:w w:val="90"/>
                <w:lang w:val="es-MX"/>
              </w:rPr>
            </w:pPr>
            <w:r>
              <w:rPr>
                <w:b/>
                <w:color w:val="231F20"/>
                <w:w w:val="90"/>
                <w:lang w:val="es-MX"/>
              </w:rPr>
              <w:t xml:space="preserve"> ANA PATRICIA BÁEZ GUERRERO</w:t>
            </w:r>
          </w:p>
        </w:tc>
        <w:tc>
          <w:tcPr>
            <w:tcW w:w="4390" w:type="dxa"/>
          </w:tcPr>
          <w:p w14:paraId="52401E47" w14:textId="77777777" w:rsidR="00F23AF3" w:rsidRDefault="00F23AF3" w:rsidP="0071026E">
            <w:pPr>
              <w:pStyle w:val="NoSpacing"/>
              <w:spacing w:line="360" w:lineRule="auto"/>
              <w:jc w:val="center"/>
              <w:rPr>
                <w:b/>
                <w:color w:val="231F20"/>
                <w:w w:val="90"/>
                <w:lang w:val="es-MX"/>
              </w:rPr>
            </w:pPr>
            <w:r>
              <w:rPr>
                <w:b/>
                <w:color w:val="231F20"/>
                <w:w w:val="90"/>
                <w:lang w:val="es-MX"/>
              </w:rPr>
              <w:t xml:space="preserve">DIPUTADO </w:t>
            </w:r>
          </w:p>
          <w:p w14:paraId="230B35B0" w14:textId="3D7D5C63" w:rsidR="00F23AF3" w:rsidRDefault="00F23AF3" w:rsidP="0071026E">
            <w:pPr>
              <w:pStyle w:val="NoSpacing"/>
              <w:spacing w:line="360" w:lineRule="auto"/>
              <w:jc w:val="center"/>
              <w:rPr>
                <w:b/>
                <w:color w:val="231F20"/>
                <w:w w:val="90"/>
                <w:lang w:val="es-MX"/>
              </w:rPr>
            </w:pPr>
            <w:r>
              <w:rPr>
                <w:b/>
                <w:color w:val="231F20"/>
                <w:w w:val="90"/>
                <w:lang w:val="es-MX"/>
              </w:rPr>
              <w:t>FEDERICO DÓRING CASAR</w:t>
            </w:r>
          </w:p>
        </w:tc>
      </w:tr>
    </w:tbl>
    <w:p w14:paraId="480F786B" w14:textId="00D66C54" w:rsidR="008361F8" w:rsidRPr="0071026E" w:rsidRDefault="008361F8" w:rsidP="0071026E">
      <w:pPr>
        <w:pStyle w:val="NoSpacing"/>
        <w:spacing w:line="360" w:lineRule="auto"/>
        <w:jc w:val="center"/>
        <w:rPr>
          <w:b/>
          <w:color w:val="231F20"/>
          <w:w w:val="90"/>
          <w:sz w:val="24"/>
          <w:szCs w:val="24"/>
          <w:lang w:val="es-MX"/>
        </w:rPr>
      </w:pPr>
    </w:p>
    <w:sectPr w:rsidR="008361F8" w:rsidRPr="0071026E" w:rsidSect="0091376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AB931" w14:textId="77777777" w:rsidR="008550E9" w:rsidRDefault="008550E9" w:rsidP="0096496E">
      <w:r>
        <w:separator/>
      </w:r>
    </w:p>
  </w:endnote>
  <w:endnote w:type="continuationSeparator" w:id="0">
    <w:p w14:paraId="22665998" w14:textId="77777777" w:rsidR="008550E9" w:rsidRDefault="008550E9" w:rsidP="0096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5FA5" w14:textId="77777777" w:rsidR="00101948" w:rsidRDefault="00101948" w:rsidP="003446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B8AAA" w14:textId="77777777" w:rsidR="00101948" w:rsidRDefault="00101948" w:rsidP="00BF32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442D" w14:textId="77777777" w:rsidR="00101948" w:rsidRDefault="00101948" w:rsidP="003446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7B7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6EDA50B" w14:textId="77777777" w:rsidR="00101948" w:rsidRDefault="00101948" w:rsidP="00BF32C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14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25BA8" w14:textId="7CF8D135" w:rsidR="00361EC5" w:rsidRDefault="00361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7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7D6A27" w14:textId="77777777" w:rsidR="00101948" w:rsidRDefault="00101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65856" w14:textId="77777777" w:rsidR="008550E9" w:rsidRDefault="008550E9" w:rsidP="0096496E">
      <w:r>
        <w:separator/>
      </w:r>
    </w:p>
  </w:footnote>
  <w:footnote w:type="continuationSeparator" w:id="0">
    <w:p w14:paraId="066A4654" w14:textId="77777777" w:rsidR="008550E9" w:rsidRDefault="008550E9" w:rsidP="0096496E">
      <w:r>
        <w:continuationSeparator/>
      </w:r>
    </w:p>
  </w:footnote>
  <w:footnote w:id="1">
    <w:p w14:paraId="256233F7" w14:textId="7BA0B2E3" w:rsidR="003B4A2F" w:rsidRPr="003B4A2F" w:rsidRDefault="003B4A2F" w:rsidP="003B4A2F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>
        <w:t xml:space="preserve"> </w:t>
      </w:r>
      <w:r w:rsidRPr="003B4A2F">
        <w:rPr>
          <w:lang w:val="es-MX"/>
        </w:rPr>
        <w:t xml:space="preserve">1“Las pilas en México: Un Diagnóstico Ambiental </w:t>
      </w:r>
      <w:r>
        <w:rPr>
          <w:lang w:val="es-MX"/>
        </w:rPr>
        <w:t xml:space="preserve">(informe, Marzo de 2009) página </w:t>
      </w:r>
      <w:r w:rsidRPr="003B4A2F">
        <w:rPr>
          <w:lang w:val="es-MX"/>
        </w:rPr>
        <w:t>22, Instituto Nacional de Ecología, Arturo Galván García, Leonora</w:t>
      </w:r>
      <w:r>
        <w:rPr>
          <w:lang w:val="es-MX"/>
        </w:rPr>
        <w:t xml:space="preserve"> Rojas Bracho y </w:t>
      </w:r>
      <w:r w:rsidRPr="003B4A2F">
        <w:rPr>
          <w:lang w:val="es-MX"/>
        </w:rPr>
        <w:t>Juan de la Barrera Cordero.</w:t>
      </w:r>
    </w:p>
  </w:footnote>
  <w:footnote w:id="2">
    <w:p w14:paraId="19165B8D" w14:textId="5AFFAFCC" w:rsidR="003B4A2F" w:rsidRPr="003B4A2F" w:rsidRDefault="003B4A2F" w:rsidP="003B4A2F">
      <w:pPr>
        <w:autoSpaceDE w:val="0"/>
        <w:autoSpaceDN w:val="0"/>
        <w:adjustRightInd w:val="0"/>
        <w:rPr>
          <w:rFonts w:ascii="DejaVuSans" w:eastAsiaTheme="minorHAnsi" w:hAnsi="DejaVuSans" w:cs="DejaVuSans"/>
          <w:color w:val="00000A"/>
          <w:sz w:val="20"/>
          <w:szCs w:val="20"/>
          <w:lang w:val="es-MX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DejaVuSans" w:eastAsiaTheme="minorHAnsi" w:hAnsi="DejaVuSans" w:cs="DejaVuSans"/>
          <w:color w:val="00000A"/>
          <w:sz w:val="20"/>
          <w:szCs w:val="20"/>
          <w:lang w:val="es-MX"/>
        </w:rPr>
        <w:t xml:space="preserve">2“La Situación del Mundo 2006, Informe Anual del </w:t>
      </w:r>
      <w:proofErr w:type="spellStart"/>
      <w:r>
        <w:rPr>
          <w:rFonts w:ascii="DejaVuSans" w:eastAsiaTheme="minorHAnsi" w:hAnsi="DejaVuSans" w:cs="DejaVuSans"/>
          <w:color w:val="00000A"/>
          <w:sz w:val="20"/>
          <w:szCs w:val="20"/>
          <w:lang w:val="es-MX"/>
        </w:rPr>
        <w:t>Worldwatch</w:t>
      </w:r>
      <w:proofErr w:type="spellEnd"/>
      <w:r>
        <w:rPr>
          <w:rFonts w:ascii="DejaVuSans" w:eastAsiaTheme="minorHAnsi" w:hAnsi="DejaVuSans" w:cs="DejaVuSans"/>
          <w:color w:val="00000A"/>
          <w:sz w:val="20"/>
          <w:szCs w:val="20"/>
          <w:lang w:val="es-MX"/>
        </w:rPr>
        <w:t xml:space="preserve"> </w:t>
      </w:r>
      <w:proofErr w:type="spellStart"/>
      <w:r>
        <w:rPr>
          <w:rFonts w:ascii="DejaVuSans" w:eastAsiaTheme="minorHAnsi" w:hAnsi="DejaVuSans" w:cs="DejaVuSans"/>
          <w:color w:val="00000A"/>
          <w:sz w:val="20"/>
          <w:szCs w:val="20"/>
          <w:lang w:val="es-MX"/>
        </w:rPr>
        <w:t>Insti</w:t>
      </w:r>
      <w:r>
        <w:rPr>
          <w:rFonts w:ascii="DejaVuSans" w:eastAsiaTheme="minorHAnsi" w:hAnsi="DejaVuSans" w:cs="DejaVuSans"/>
          <w:color w:val="00000A"/>
          <w:sz w:val="20"/>
          <w:szCs w:val="20"/>
          <w:lang w:val="es-MX"/>
        </w:rPr>
        <w:t>tue</w:t>
      </w:r>
      <w:proofErr w:type="spellEnd"/>
      <w:r>
        <w:rPr>
          <w:rFonts w:ascii="DejaVuSans" w:eastAsiaTheme="minorHAnsi" w:hAnsi="DejaVuSans" w:cs="DejaVuSans"/>
          <w:color w:val="00000A"/>
          <w:sz w:val="20"/>
          <w:szCs w:val="20"/>
          <w:lang w:val="es-MX"/>
        </w:rPr>
        <w:t xml:space="preserve"> sobre el </w:t>
      </w:r>
      <w:r>
        <w:rPr>
          <w:rFonts w:ascii="DejaVuSans" w:eastAsiaTheme="minorHAnsi" w:hAnsi="DejaVuSans" w:cs="DejaVuSans"/>
          <w:color w:val="00000A"/>
          <w:sz w:val="20"/>
          <w:szCs w:val="20"/>
          <w:lang w:val="es-MX"/>
        </w:rPr>
        <w:t>progreso a una sociedad sostenible”, pág. 198, Icaria Editorial, 2006.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2227"/>
    </w:tblGrid>
    <w:tr w:rsidR="00101948" w14:paraId="5BCBF668" w14:textId="77777777" w:rsidTr="00913763">
      <w:tc>
        <w:tcPr>
          <w:tcW w:w="6629" w:type="dxa"/>
          <w:vAlign w:val="center"/>
        </w:tcPr>
        <w:p w14:paraId="041AD5EC" w14:textId="148D8253" w:rsidR="00101948" w:rsidRDefault="00F23AF3" w:rsidP="00F23AF3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DIP. FEDERICO DÓRING CASAR</w:t>
          </w:r>
        </w:p>
        <w:p w14:paraId="7E09589B" w14:textId="2DC40240" w:rsidR="00F23AF3" w:rsidRPr="007B0DA2" w:rsidRDefault="00F23AF3" w:rsidP="00F23AF3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DIP. ANA PATRICIA BÁEZ GUERRERO</w:t>
          </w:r>
        </w:p>
      </w:tc>
      <w:tc>
        <w:tcPr>
          <w:tcW w:w="2227" w:type="dxa"/>
        </w:tcPr>
        <w:p w14:paraId="4799367B" w14:textId="77777777" w:rsidR="00101948" w:rsidRDefault="00101948" w:rsidP="00913763">
          <w:pPr>
            <w:pStyle w:val="Header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3C7DC653" wp14:editId="402E2F4D">
                <wp:extent cx="1034413" cy="1265767"/>
                <wp:effectExtent l="0" t="0" r="7620" b="4445"/>
                <wp:docPr id="1" name="Picture 1" descr="HD:Users:arturovelazquez:Downloads:bc7b71fb-4583-41f5-8223-4c9ad2e571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:Users:arturovelazquez:Downloads:bc7b71fb-4583-41f5-8223-4c9ad2e571b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24" t="11580" r="17187" b="12716"/>
                        <a:stretch/>
                      </pic:blipFill>
                      <pic:spPr bwMode="auto">
                        <a:xfrm>
                          <a:off x="0" y="0"/>
                          <a:ext cx="1034413" cy="1265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AB8D8EF" w14:textId="77777777" w:rsidR="00101948" w:rsidRDefault="00101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9"/>
      <w:gridCol w:w="2227"/>
    </w:tblGrid>
    <w:tr w:rsidR="00101948" w:rsidRPr="008361F8" w14:paraId="54378AA5" w14:textId="77777777" w:rsidTr="0067392C">
      <w:tc>
        <w:tcPr>
          <w:tcW w:w="6629" w:type="dxa"/>
          <w:vAlign w:val="center"/>
        </w:tcPr>
        <w:p w14:paraId="4173201F" w14:textId="77777777" w:rsidR="0022095D" w:rsidRDefault="0022095D" w:rsidP="0022095D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DIP. FEDERICO DÓRING CASAR</w:t>
          </w:r>
        </w:p>
        <w:p w14:paraId="6383F71C" w14:textId="78A4162E" w:rsidR="00101948" w:rsidRPr="008361F8" w:rsidRDefault="0022095D" w:rsidP="0022095D">
          <w:pPr>
            <w:pStyle w:val="Header"/>
          </w:pPr>
          <w:r>
            <w:rPr>
              <w:sz w:val="28"/>
              <w:szCs w:val="28"/>
            </w:rPr>
            <w:t>DIP. ANA PATRICIA BÁEZ GUERRERO</w:t>
          </w:r>
        </w:p>
      </w:tc>
      <w:tc>
        <w:tcPr>
          <w:tcW w:w="2227" w:type="dxa"/>
        </w:tcPr>
        <w:p w14:paraId="58ABDC84" w14:textId="77777777" w:rsidR="00101948" w:rsidRPr="008361F8" w:rsidRDefault="00101948" w:rsidP="008361F8">
          <w:pPr>
            <w:pStyle w:val="Header"/>
          </w:pPr>
          <w:r w:rsidRPr="008361F8">
            <w:rPr>
              <w:noProof/>
              <w:lang w:val="es-MX" w:eastAsia="es-MX"/>
            </w:rPr>
            <w:drawing>
              <wp:inline distT="0" distB="0" distL="0" distR="0" wp14:anchorId="71CEBBD9" wp14:editId="230960DB">
                <wp:extent cx="1034413" cy="1265767"/>
                <wp:effectExtent l="0" t="0" r="7620" b="4445"/>
                <wp:docPr id="2" name="Picture 1" descr="HD:Users:arturovelazquez:Downloads:bc7b71fb-4583-41f5-8223-4c9ad2e571b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:Users:arturovelazquez:Downloads:bc7b71fb-4583-41f5-8223-4c9ad2e571b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24" t="11580" r="17187" b="12716"/>
                        <a:stretch/>
                      </pic:blipFill>
                      <pic:spPr bwMode="auto">
                        <a:xfrm>
                          <a:off x="0" y="0"/>
                          <a:ext cx="1034413" cy="1265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AF2477E" w14:textId="77777777" w:rsidR="00101948" w:rsidRDefault="00101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439"/>
    <w:multiLevelType w:val="hybridMultilevel"/>
    <w:tmpl w:val="9AFAD8B8"/>
    <w:lvl w:ilvl="0" w:tplc="A8262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D2276"/>
    <w:multiLevelType w:val="hybridMultilevel"/>
    <w:tmpl w:val="96D6FA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15BCB"/>
    <w:multiLevelType w:val="hybridMultilevel"/>
    <w:tmpl w:val="60C26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27F72"/>
    <w:multiLevelType w:val="hybridMultilevel"/>
    <w:tmpl w:val="AB486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A3F"/>
    <w:multiLevelType w:val="hybridMultilevel"/>
    <w:tmpl w:val="786C37A4"/>
    <w:lvl w:ilvl="0" w:tplc="431A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C0616"/>
    <w:multiLevelType w:val="hybridMultilevel"/>
    <w:tmpl w:val="29724020"/>
    <w:lvl w:ilvl="0" w:tplc="08949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7F50"/>
    <w:multiLevelType w:val="multilevel"/>
    <w:tmpl w:val="ACB05F5E"/>
    <w:styleLink w:val="Nmero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31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EEE72CD"/>
    <w:multiLevelType w:val="hybridMultilevel"/>
    <w:tmpl w:val="BE649102"/>
    <w:lvl w:ilvl="0" w:tplc="156C202C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30BC3"/>
    <w:multiLevelType w:val="hybridMultilevel"/>
    <w:tmpl w:val="424824A6"/>
    <w:lvl w:ilvl="0" w:tplc="F6FCB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817D2"/>
    <w:multiLevelType w:val="hybridMultilevel"/>
    <w:tmpl w:val="0562F164"/>
    <w:lvl w:ilvl="0" w:tplc="7828F0E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A2681"/>
    <w:multiLevelType w:val="hybridMultilevel"/>
    <w:tmpl w:val="A7481D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30E6"/>
    <w:multiLevelType w:val="hybridMultilevel"/>
    <w:tmpl w:val="5CDA88DA"/>
    <w:lvl w:ilvl="0" w:tplc="5B9AB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91EF3"/>
    <w:multiLevelType w:val="hybridMultilevel"/>
    <w:tmpl w:val="E03291F2"/>
    <w:lvl w:ilvl="0" w:tplc="08482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E7400"/>
    <w:multiLevelType w:val="multilevel"/>
    <w:tmpl w:val="ACB05F5E"/>
    <w:numStyleLink w:val="Nmero"/>
  </w:abstractNum>
  <w:abstractNum w:abstractNumId="14">
    <w:nsid w:val="6BFB40EB"/>
    <w:multiLevelType w:val="hybridMultilevel"/>
    <w:tmpl w:val="EA7E958A"/>
    <w:lvl w:ilvl="0" w:tplc="FA3EE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E66A81"/>
    <w:multiLevelType w:val="hybridMultilevel"/>
    <w:tmpl w:val="2B801F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B5567"/>
    <w:multiLevelType w:val="hybridMultilevel"/>
    <w:tmpl w:val="74462764"/>
    <w:lvl w:ilvl="0" w:tplc="03E018E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40244"/>
    <w:multiLevelType w:val="hybridMultilevel"/>
    <w:tmpl w:val="35AC4FAE"/>
    <w:lvl w:ilvl="0" w:tplc="73B0B37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476ACC"/>
    <w:multiLevelType w:val="hybridMultilevel"/>
    <w:tmpl w:val="4C70D560"/>
    <w:lvl w:ilvl="0" w:tplc="4AC6E7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D0F16"/>
    <w:multiLevelType w:val="hybridMultilevel"/>
    <w:tmpl w:val="66D2E67C"/>
    <w:lvl w:ilvl="0" w:tplc="5C44293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7706C"/>
    <w:multiLevelType w:val="hybridMultilevel"/>
    <w:tmpl w:val="41C48D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7A32"/>
    <w:multiLevelType w:val="hybridMultilevel"/>
    <w:tmpl w:val="96A49A08"/>
    <w:lvl w:ilvl="0" w:tplc="BA12C78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0"/>
  </w:num>
  <w:num w:numId="7">
    <w:abstractNumId w:val="2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  <w:num w:numId="16">
    <w:abstractNumId w:val="0"/>
  </w:num>
  <w:num w:numId="17">
    <w:abstractNumId w:val="5"/>
  </w:num>
  <w:num w:numId="18">
    <w:abstractNumId w:val="12"/>
  </w:num>
  <w:num w:numId="19">
    <w:abstractNumId w:val="17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6E"/>
    <w:rsid w:val="000157E3"/>
    <w:rsid w:val="000161A2"/>
    <w:rsid w:val="000224C1"/>
    <w:rsid w:val="000370EF"/>
    <w:rsid w:val="00043816"/>
    <w:rsid w:val="00054230"/>
    <w:rsid w:val="00057F82"/>
    <w:rsid w:val="00076D5A"/>
    <w:rsid w:val="00084555"/>
    <w:rsid w:val="000933BC"/>
    <w:rsid w:val="000E6A55"/>
    <w:rsid w:val="000F4746"/>
    <w:rsid w:val="00101948"/>
    <w:rsid w:val="00106F7E"/>
    <w:rsid w:val="00110812"/>
    <w:rsid w:val="001404E2"/>
    <w:rsid w:val="00151918"/>
    <w:rsid w:val="00165D3B"/>
    <w:rsid w:val="001741A0"/>
    <w:rsid w:val="00186514"/>
    <w:rsid w:val="0019759D"/>
    <w:rsid w:val="001B37B7"/>
    <w:rsid w:val="001B4DDE"/>
    <w:rsid w:val="001D60D3"/>
    <w:rsid w:val="001D6310"/>
    <w:rsid w:val="001E7F0A"/>
    <w:rsid w:val="001F0DCD"/>
    <w:rsid w:val="001F46E5"/>
    <w:rsid w:val="001F506E"/>
    <w:rsid w:val="002012A3"/>
    <w:rsid w:val="0022095D"/>
    <w:rsid w:val="002247D8"/>
    <w:rsid w:val="0022682E"/>
    <w:rsid w:val="00234677"/>
    <w:rsid w:val="0025011C"/>
    <w:rsid w:val="00252D2C"/>
    <w:rsid w:val="002625A1"/>
    <w:rsid w:val="00267A1D"/>
    <w:rsid w:val="002841AF"/>
    <w:rsid w:val="0028465C"/>
    <w:rsid w:val="00284C19"/>
    <w:rsid w:val="002A049B"/>
    <w:rsid w:val="002C5049"/>
    <w:rsid w:val="002D5881"/>
    <w:rsid w:val="002F0D34"/>
    <w:rsid w:val="00304D1A"/>
    <w:rsid w:val="0030533A"/>
    <w:rsid w:val="0030668D"/>
    <w:rsid w:val="00323751"/>
    <w:rsid w:val="0032530B"/>
    <w:rsid w:val="003310FB"/>
    <w:rsid w:val="00344664"/>
    <w:rsid w:val="00347825"/>
    <w:rsid w:val="0035400C"/>
    <w:rsid w:val="00361EC5"/>
    <w:rsid w:val="00390008"/>
    <w:rsid w:val="00391583"/>
    <w:rsid w:val="00394AD7"/>
    <w:rsid w:val="0039739B"/>
    <w:rsid w:val="003A1C18"/>
    <w:rsid w:val="003B25DF"/>
    <w:rsid w:val="003B4A2F"/>
    <w:rsid w:val="003B5E59"/>
    <w:rsid w:val="003D3C10"/>
    <w:rsid w:val="003D67E9"/>
    <w:rsid w:val="003E2C33"/>
    <w:rsid w:val="0040137A"/>
    <w:rsid w:val="00404C32"/>
    <w:rsid w:val="00410325"/>
    <w:rsid w:val="004117B0"/>
    <w:rsid w:val="00440100"/>
    <w:rsid w:val="00444244"/>
    <w:rsid w:val="00444634"/>
    <w:rsid w:val="00447E5D"/>
    <w:rsid w:val="00450AFF"/>
    <w:rsid w:val="004561B3"/>
    <w:rsid w:val="004567C9"/>
    <w:rsid w:val="00460EBD"/>
    <w:rsid w:val="0046554C"/>
    <w:rsid w:val="00472203"/>
    <w:rsid w:val="0047418F"/>
    <w:rsid w:val="00474804"/>
    <w:rsid w:val="00490B81"/>
    <w:rsid w:val="004948FB"/>
    <w:rsid w:val="00496F63"/>
    <w:rsid w:val="004A0774"/>
    <w:rsid w:val="004B4392"/>
    <w:rsid w:val="004B7985"/>
    <w:rsid w:val="004C484C"/>
    <w:rsid w:val="004D27AE"/>
    <w:rsid w:val="004D4D34"/>
    <w:rsid w:val="00505F87"/>
    <w:rsid w:val="005067B9"/>
    <w:rsid w:val="005245EF"/>
    <w:rsid w:val="00540452"/>
    <w:rsid w:val="00550142"/>
    <w:rsid w:val="005526B1"/>
    <w:rsid w:val="005543F5"/>
    <w:rsid w:val="00566439"/>
    <w:rsid w:val="005A16C6"/>
    <w:rsid w:val="005A6DCC"/>
    <w:rsid w:val="005A733B"/>
    <w:rsid w:val="005B6E6F"/>
    <w:rsid w:val="005C4229"/>
    <w:rsid w:val="005C59A4"/>
    <w:rsid w:val="005C6501"/>
    <w:rsid w:val="005C69D6"/>
    <w:rsid w:val="005E22B8"/>
    <w:rsid w:val="005F19D8"/>
    <w:rsid w:val="005F5081"/>
    <w:rsid w:val="00605BC0"/>
    <w:rsid w:val="006152F9"/>
    <w:rsid w:val="0062176B"/>
    <w:rsid w:val="006302F4"/>
    <w:rsid w:val="00631E78"/>
    <w:rsid w:val="006326EC"/>
    <w:rsid w:val="00633F2D"/>
    <w:rsid w:val="006439AC"/>
    <w:rsid w:val="00644D41"/>
    <w:rsid w:val="006475C8"/>
    <w:rsid w:val="006479A8"/>
    <w:rsid w:val="00652BA3"/>
    <w:rsid w:val="0066706B"/>
    <w:rsid w:val="0067392C"/>
    <w:rsid w:val="00677B4B"/>
    <w:rsid w:val="00687B37"/>
    <w:rsid w:val="006A0FE7"/>
    <w:rsid w:val="006A19BB"/>
    <w:rsid w:val="006A47C5"/>
    <w:rsid w:val="006B4696"/>
    <w:rsid w:val="006B5695"/>
    <w:rsid w:val="006B5E2A"/>
    <w:rsid w:val="006C229A"/>
    <w:rsid w:val="006D066E"/>
    <w:rsid w:val="006D13C4"/>
    <w:rsid w:val="006D167B"/>
    <w:rsid w:val="006D3414"/>
    <w:rsid w:val="006D4CC5"/>
    <w:rsid w:val="006D5962"/>
    <w:rsid w:val="006F49A1"/>
    <w:rsid w:val="00701481"/>
    <w:rsid w:val="0071026E"/>
    <w:rsid w:val="00717FBC"/>
    <w:rsid w:val="00744150"/>
    <w:rsid w:val="007565FA"/>
    <w:rsid w:val="00760EC9"/>
    <w:rsid w:val="00764716"/>
    <w:rsid w:val="00764D4C"/>
    <w:rsid w:val="00776D28"/>
    <w:rsid w:val="007A149D"/>
    <w:rsid w:val="007A61F0"/>
    <w:rsid w:val="007B3306"/>
    <w:rsid w:val="007C024C"/>
    <w:rsid w:val="007F20B1"/>
    <w:rsid w:val="008034E0"/>
    <w:rsid w:val="00811022"/>
    <w:rsid w:val="00820470"/>
    <w:rsid w:val="00825952"/>
    <w:rsid w:val="00832FDD"/>
    <w:rsid w:val="008361F8"/>
    <w:rsid w:val="00850753"/>
    <w:rsid w:val="008546BD"/>
    <w:rsid w:val="008550E9"/>
    <w:rsid w:val="008555A7"/>
    <w:rsid w:val="00894503"/>
    <w:rsid w:val="008A5116"/>
    <w:rsid w:val="008B0118"/>
    <w:rsid w:val="008B0ECC"/>
    <w:rsid w:val="008B19D9"/>
    <w:rsid w:val="008C03DE"/>
    <w:rsid w:val="008E0EC6"/>
    <w:rsid w:val="008E641D"/>
    <w:rsid w:val="00913763"/>
    <w:rsid w:val="00917609"/>
    <w:rsid w:val="009204BE"/>
    <w:rsid w:val="0092347D"/>
    <w:rsid w:val="009300D9"/>
    <w:rsid w:val="0093106F"/>
    <w:rsid w:val="00960E3A"/>
    <w:rsid w:val="009615FE"/>
    <w:rsid w:val="0096496E"/>
    <w:rsid w:val="00973277"/>
    <w:rsid w:val="009874AA"/>
    <w:rsid w:val="00987A46"/>
    <w:rsid w:val="009957BF"/>
    <w:rsid w:val="009A3D78"/>
    <w:rsid w:val="009B10DD"/>
    <w:rsid w:val="009B144D"/>
    <w:rsid w:val="009B2E23"/>
    <w:rsid w:val="009B387F"/>
    <w:rsid w:val="009B616D"/>
    <w:rsid w:val="009B6A28"/>
    <w:rsid w:val="009C0B45"/>
    <w:rsid w:val="009E4D1F"/>
    <w:rsid w:val="009F59CB"/>
    <w:rsid w:val="00A06488"/>
    <w:rsid w:val="00A11531"/>
    <w:rsid w:val="00A11ED6"/>
    <w:rsid w:val="00A27226"/>
    <w:rsid w:val="00A354A5"/>
    <w:rsid w:val="00A3784D"/>
    <w:rsid w:val="00A65CAF"/>
    <w:rsid w:val="00A73B5B"/>
    <w:rsid w:val="00A779FA"/>
    <w:rsid w:val="00AC0FE7"/>
    <w:rsid w:val="00AC5F27"/>
    <w:rsid w:val="00AD14AA"/>
    <w:rsid w:val="00AE1B22"/>
    <w:rsid w:val="00AE5961"/>
    <w:rsid w:val="00B0273F"/>
    <w:rsid w:val="00B1601C"/>
    <w:rsid w:val="00B34726"/>
    <w:rsid w:val="00B37382"/>
    <w:rsid w:val="00B45F8B"/>
    <w:rsid w:val="00B479E2"/>
    <w:rsid w:val="00B47A31"/>
    <w:rsid w:val="00B47BA6"/>
    <w:rsid w:val="00B50237"/>
    <w:rsid w:val="00B57254"/>
    <w:rsid w:val="00B57F4B"/>
    <w:rsid w:val="00B65A48"/>
    <w:rsid w:val="00B706F7"/>
    <w:rsid w:val="00B71B9D"/>
    <w:rsid w:val="00B71C08"/>
    <w:rsid w:val="00B7318A"/>
    <w:rsid w:val="00BC3D95"/>
    <w:rsid w:val="00BC583E"/>
    <w:rsid w:val="00BD4AB7"/>
    <w:rsid w:val="00BD69F6"/>
    <w:rsid w:val="00BE775E"/>
    <w:rsid w:val="00BF0C7A"/>
    <w:rsid w:val="00BF32C3"/>
    <w:rsid w:val="00C05D9F"/>
    <w:rsid w:val="00C05DD2"/>
    <w:rsid w:val="00C17754"/>
    <w:rsid w:val="00C317F0"/>
    <w:rsid w:val="00C36513"/>
    <w:rsid w:val="00C403AE"/>
    <w:rsid w:val="00C40B91"/>
    <w:rsid w:val="00C504EE"/>
    <w:rsid w:val="00C76446"/>
    <w:rsid w:val="00C85188"/>
    <w:rsid w:val="00C87160"/>
    <w:rsid w:val="00C91871"/>
    <w:rsid w:val="00C972D6"/>
    <w:rsid w:val="00CA0208"/>
    <w:rsid w:val="00CA2876"/>
    <w:rsid w:val="00CC19DE"/>
    <w:rsid w:val="00CC2C44"/>
    <w:rsid w:val="00CC5573"/>
    <w:rsid w:val="00CE4535"/>
    <w:rsid w:val="00CE6048"/>
    <w:rsid w:val="00D12448"/>
    <w:rsid w:val="00D15F75"/>
    <w:rsid w:val="00D160E4"/>
    <w:rsid w:val="00D22D5A"/>
    <w:rsid w:val="00D40B62"/>
    <w:rsid w:val="00D41927"/>
    <w:rsid w:val="00D45995"/>
    <w:rsid w:val="00D63AC1"/>
    <w:rsid w:val="00D709BB"/>
    <w:rsid w:val="00D87FE9"/>
    <w:rsid w:val="00D939F1"/>
    <w:rsid w:val="00DA66E2"/>
    <w:rsid w:val="00DB13A6"/>
    <w:rsid w:val="00DC0FD8"/>
    <w:rsid w:val="00DD0DC2"/>
    <w:rsid w:val="00DD5263"/>
    <w:rsid w:val="00DE0191"/>
    <w:rsid w:val="00DE135C"/>
    <w:rsid w:val="00E10E5F"/>
    <w:rsid w:val="00E310E6"/>
    <w:rsid w:val="00E46C46"/>
    <w:rsid w:val="00E51D85"/>
    <w:rsid w:val="00E54F74"/>
    <w:rsid w:val="00E557E7"/>
    <w:rsid w:val="00E62E7E"/>
    <w:rsid w:val="00E630AE"/>
    <w:rsid w:val="00E70460"/>
    <w:rsid w:val="00E8619D"/>
    <w:rsid w:val="00E93D44"/>
    <w:rsid w:val="00EA5E52"/>
    <w:rsid w:val="00ED3690"/>
    <w:rsid w:val="00ED4290"/>
    <w:rsid w:val="00EE47A3"/>
    <w:rsid w:val="00EF141A"/>
    <w:rsid w:val="00EF2952"/>
    <w:rsid w:val="00EF387A"/>
    <w:rsid w:val="00EF5D73"/>
    <w:rsid w:val="00F07837"/>
    <w:rsid w:val="00F22C27"/>
    <w:rsid w:val="00F23870"/>
    <w:rsid w:val="00F23AF3"/>
    <w:rsid w:val="00F2796F"/>
    <w:rsid w:val="00F3019F"/>
    <w:rsid w:val="00F43D32"/>
    <w:rsid w:val="00F609FD"/>
    <w:rsid w:val="00F624A9"/>
    <w:rsid w:val="00F65F59"/>
    <w:rsid w:val="00F6760A"/>
    <w:rsid w:val="00F67F27"/>
    <w:rsid w:val="00F746BA"/>
    <w:rsid w:val="00F90155"/>
    <w:rsid w:val="00F903D3"/>
    <w:rsid w:val="00F96519"/>
    <w:rsid w:val="00FA1A12"/>
    <w:rsid w:val="00FB3E31"/>
    <w:rsid w:val="00FD0D9D"/>
    <w:rsid w:val="00FD3DD7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0F0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9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9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6E"/>
    <w:rPr>
      <w:rFonts w:eastAsiaTheme="minorEastAsia"/>
      <w:sz w:val="24"/>
      <w:szCs w:val="24"/>
      <w:lang w:val="es-ES_tradnl"/>
    </w:rPr>
  </w:style>
  <w:style w:type="table" w:styleId="TableGrid">
    <w:name w:val="Table Grid"/>
    <w:basedOn w:val="TableNormal"/>
    <w:uiPriority w:val="39"/>
    <w:rsid w:val="0096496E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9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BodyText">
    <w:name w:val="Body Text"/>
    <w:basedOn w:val="Normal"/>
    <w:link w:val="BodyTextChar"/>
    <w:uiPriority w:val="1"/>
    <w:qFormat/>
    <w:rsid w:val="0096496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96496E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9649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964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6E"/>
    <w:rPr>
      <w:rFonts w:ascii="Tahoma" w:eastAsiaTheme="minorEastAsia" w:hAnsi="Tahoma" w:cs="Tahoma"/>
      <w:sz w:val="16"/>
      <w:szCs w:val="16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6496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6E"/>
    <w:rPr>
      <w:rFonts w:eastAsiaTheme="minorEastAsia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5A16C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PageNumber">
    <w:name w:val="page number"/>
    <w:basedOn w:val="DefaultParagraphFont"/>
    <w:uiPriority w:val="99"/>
    <w:semiHidden/>
    <w:unhideWhenUsed/>
    <w:rsid w:val="00BF32C3"/>
  </w:style>
  <w:style w:type="numbering" w:customStyle="1" w:styleId="Nmero">
    <w:name w:val="Número"/>
    <w:rsid w:val="00B57F4B"/>
    <w:pPr>
      <w:numPr>
        <w:numId w:val="1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1B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B9D"/>
    <w:rPr>
      <w:rFonts w:eastAsiaTheme="minorEastAsia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B71B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B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B9D"/>
    <w:rPr>
      <w:rFonts w:eastAsiaTheme="minorEastAsia"/>
      <w:sz w:val="20"/>
      <w:szCs w:val="20"/>
      <w:lang w:val="es-ES_tradnl"/>
    </w:rPr>
  </w:style>
  <w:style w:type="character" w:styleId="EndnoteReference">
    <w:name w:val="endnote reference"/>
    <w:basedOn w:val="DefaultParagraphFont"/>
    <w:uiPriority w:val="99"/>
    <w:semiHidden/>
    <w:unhideWhenUsed/>
    <w:rsid w:val="00B71B9D"/>
    <w:rPr>
      <w:vertAlign w:val="superscript"/>
    </w:rPr>
  </w:style>
  <w:style w:type="table" w:customStyle="1" w:styleId="Tablaconcuadrcula1">
    <w:name w:val="Tabla con cuadrícula1"/>
    <w:basedOn w:val="TableNormal"/>
    <w:uiPriority w:val="39"/>
    <w:rsid w:val="0039739B"/>
    <w:pPr>
      <w:spacing w:after="0" w:line="240" w:lineRule="auto"/>
    </w:pPr>
    <w:rPr>
      <w:rFonts w:ascii="Calibri" w:eastAsia="MS Mincho" w:hAnsi="Calibri" w:cs="Times New Roman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CC19DE"/>
    <w:pPr>
      <w:spacing w:after="200" w:line="276" w:lineRule="auto"/>
    </w:pPr>
    <w:rPr>
      <w:rFonts w:ascii="Arial" w:hAnsi="Arial"/>
      <w:sz w:val="22"/>
      <w:lang w:eastAsia="es-MX"/>
    </w:rPr>
  </w:style>
  <w:style w:type="character" w:customStyle="1" w:styleId="Estilo1Car">
    <w:name w:val="Estilo1 Car"/>
    <w:basedOn w:val="DefaultParagraphFont"/>
    <w:link w:val="Estilo1"/>
    <w:rsid w:val="00CC19DE"/>
    <w:rPr>
      <w:rFonts w:ascii="Arial" w:eastAsiaTheme="minorEastAsia" w:hAnsi="Arial"/>
      <w:szCs w:val="24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9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9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6E"/>
    <w:rPr>
      <w:rFonts w:eastAsiaTheme="minorEastAsia"/>
      <w:sz w:val="24"/>
      <w:szCs w:val="24"/>
      <w:lang w:val="es-ES_tradnl"/>
    </w:rPr>
  </w:style>
  <w:style w:type="table" w:styleId="TableGrid">
    <w:name w:val="Table Grid"/>
    <w:basedOn w:val="TableNormal"/>
    <w:uiPriority w:val="39"/>
    <w:rsid w:val="0096496E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9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BodyText">
    <w:name w:val="Body Text"/>
    <w:basedOn w:val="Normal"/>
    <w:link w:val="BodyTextChar"/>
    <w:uiPriority w:val="1"/>
    <w:qFormat/>
    <w:rsid w:val="0096496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96496E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9649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964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6E"/>
    <w:rPr>
      <w:rFonts w:ascii="Tahoma" w:eastAsiaTheme="minorEastAsia" w:hAnsi="Tahoma" w:cs="Tahoma"/>
      <w:sz w:val="16"/>
      <w:szCs w:val="16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96496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6E"/>
    <w:rPr>
      <w:rFonts w:eastAsiaTheme="minorEastAsia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5A16C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PageNumber">
    <w:name w:val="page number"/>
    <w:basedOn w:val="DefaultParagraphFont"/>
    <w:uiPriority w:val="99"/>
    <w:semiHidden/>
    <w:unhideWhenUsed/>
    <w:rsid w:val="00BF32C3"/>
  </w:style>
  <w:style w:type="numbering" w:customStyle="1" w:styleId="Nmero">
    <w:name w:val="Número"/>
    <w:rsid w:val="00B57F4B"/>
    <w:pPr>
      <w:numPr>
        <w:numId w:val="1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1B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B9D"/>
    <w:rPr>
      <w:rFonts w:eastAsiaTheme="minorEastAsia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B71B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B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B9D"/>
    <w:rPr>
      <w:rFonts w:eastAsiaTheme="minorEastAsia"/>
      <w:sz w:val="20"/>
      <w:szCs w:val="20"/>
      <w:lang w:val="es-ES_tradnl"/>
    </w:rPr>
  </w:style>
  <w:style w:type="character" w:styleId="EndnoteReference">
    <w:name w:val="endnote reference"/>
    <w:basedOn w:val="DefaultParagraphFont"/>
    <w:uiPriority w:val="99"/>
    <w:semiHidden/>
    <w:unhideWhenUsed/>
    <w:rsid w:val="00B71B9D"/>
    <w:rPr>
      <w:vertAlign w:val="superscript"/>
    </w:rPr>
  </w:style>
  <w:style w:type="table" w:customStyle="1" w:styleId="Tablaconcuadrcula1">
    <w:name w:val="Tabla con cuadrícula1"/>
    <w:basedOn w:val="TableNormal"/>
    <w:uiPriority w:val="39"/>
    <w:rsid w:val="0039739B"/>
    <w:pPr>
      <w:spacing w:after="0" w:line="240" w:lineRule="auto"/>
    </w:pPr>
    <w:rPr>
      <w:rFonts w:ascii="Calibri" w:eastAsia="MS Mincho" w:hAnsi="Calibri" w:cs="Times New Roman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CC19DE"/>
    <w:pPr>
      <w:spacing w:after="200" w:line="276" w:lineRule="auto"/>
    </w:pPr>
    <w:rPr>
      <w:rFonts w:ascii="Arial" w:hAnsi="Arial"/>
      <w:sz w:val="22"/>
      <w:lang w:eastAsia="es-MX"/>
    </w:rPr>
  </w:style>
  <w:style w:type="character" w:customStyle="1" w:styleId="Estilo1Car">
    <w:name w:val="Estilo1 Car"/>
    <w:basedOn w:val="DefaultParagraphFont"/>
    <w:link w:val="Estilo1"/>
    <w:rsid w:val="00CC19DE"/>
    <w:rPr>
      <w:rFonts w:ascii="Arial" w:eastAsiaTheme="minorEastAsia" w:hAnsi="Arial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6FB5-532F-464F-888F-FAA6F709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2714</Words>
  <Characters>14929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David Chávez Ríos</dc:creator>
  <cp:lastModifiedBy>pc01</cp:lastModifiedBy>
  <cp:revision>5</cp:revision>
  <cp:lastPrinted>2019-02-20T23:31:00Z</cp:lastPrinted>
  <dcterms:created xsi:type="dcterms:W3CDTF">2020-02-28T18:41:00Z</dcterms:created>
  <dcterms:modified xsi:type="dcterms:W3CDTF">2020-02-28T18:58:00Z</dcterms:modified>
</cp:coreProperties>
</file>